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9E" w:rsidRPr="00CF340D" w:rsidRDefault="00C86A7E">
      <w:pPr>
        <w:pStyle w:val="Tytu"/>
        <w:jc w:val="left"/>
        <w:rPr>
          <w:rFonts w:ascii="Arial" w:hAnsi="Arial" w:cs="Arial"/>
          <w:sz w:val="20"/>
          <w:u w:val="none"/>
        </w:rPr>
      </w:pPr>
      <w:r w:rsidRPr="00CF340D">
        <w:rPr>
          <w:rFonts w:ascii="Arial" w:hAnsi="Arial" w:cs="Arial"/>
          <w:sz w:val="20"/>
          <w:u w:val="none"/>
        </w:rPr>
        <w:t xml:space="preserve">D.05.03.05  WARSTWA </w:t>
      </w:r>
      <w:r w:rsidR="0070483B" w:rsidRPr="00CF340D">
        <w:rPr>
          <w:rFonts w:ascii="Arial" w:hAnsi="Arial" w:cs="Arial"/>
          <w:sz w:val="20"/>
          <w:u w:val="none"/>
        </w:rPr>
        <w:t>WYRÓWNAWCZA</w:t>
      </w:r>
      <w:r w:rsidRPr="00CF340D">
        <w:rPr>
          <w:rFonts w:ascii="Arial" w:hAnsi="Arial" w:cs="Arial"/>
          <w:sz w:val="20"/>
          <w:u w:val="none"/>
        </w:rPr>
        <w:t xml:space="preserve"> Z BETONU ASFALTOWEGO</w:t>
      </w:r>
    </w:p>
    <w:p w:rsidR="005E5D9E" w:rsidRPr="00CF340D" w:rsidRDefault="005E5D9E">
      <w:pPr>
        <w:tabs>
          <w:tab w:val="left" w:pos="1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  <w:sz w:val="20"/>
        </w:rPr>
      </w:pPr>
    </w:p>
    <w:p w:rsidR="005E5D9E" w:rsidRPr="00CF340D" w:rsidRDefault="00C86A7E" w:rsidP="00F94DB0">
      <w:pPr>
        <w:pStyle w:val="Akapitzlist"/>
        <w:numPr>
          <w:ilvl w:val="0"/>
          <w:numId w:val="6"/>
        </w:numPr>
        <w:ind w:hanging="72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WSTĘP</w:t>
      </w:r>
    </w:p>
    <w:p w:rsidR="005E5D9E" w:rsidRPr="00CF340D" w:rsidRDefault="00C86A7E" w:rsidP="00F94DB0">
      <w:pPr>
        <w:widowControl w:val="0"/>
        <w:numPr>
          <w:ilvl w:val="1"/>
          <w:numId w:val="1"/>
        </w:numPr>
        <w:spacing w:before="240"/>
        <w:ind w:left="357" w:hanging="357"/>
        <w:jc w:val="both"/>
        <w:rPr>
          <w:rFonts w:ascii="Arial" w:hAnsi="Arial" w:cs="Arial"/>
          <w:b/>
          <w:bCs/>
          <w:sz w:val="20"/>
        </w:rPr>
      </w:pPr>
      <w:r w:rsidRPr="00CF340D">
        <w:rPr>
          <w:rFonts w:ascii="Arial" w:hAnsi="Arial" w:cs="Arial"/>
          <w:b/>
          <w:sz w:val="20"/>
        </w:rPr>
        <w:t>Przedmiot</w:t>
      </w:r>
      <w:r w:rsidRPr="00CF340D">
        <w:rPr>
          <w:rFonts w:ascii="Arial" w:hAnsi="Arial" w:cs="Arial"/>
          <w:b/>
          <w:bCs/>
          <w:sz w:val="20"/>
        </w:rPr>
        <w:t xml:space="preserve"> STWiORB</w:t>
      </w:r>
    </w:p>
    <w:p w:rsidR="005E5D9E" w:rsidRPr="00CF340D" w:rsidRDefault="00C86A7E" w:rsidP="00F94DB0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 xml:space="preserve">Przedmiotem niniejszej specyfikacji technicznej wykonania i odbioru robót budowlanych (STWiORB) są wymagania dotyczące wykonania i odbioru robót związanych z wykonaniem warstwy wiążącej z betonu asfaltowego w związku </w:t>
      </w:r>
      <w:bookmarkStart w:id="0" w:name="_Hlk508195227"/>
      <w:r w:rsidRPr="00CF340D">
        <w:rPr>
          <w:rFonts w:ascii="Arial" w:hAnsi="Arial" w:cs="Arial"/>
          <w:sz w:val="20"/>
        </w:rPr>
        <w:t>z</w:t>
      </w:r>
      <w:bookmarkEnd w:id="0"/>
      <w:r w:rsidRPr="00CF340D">
        <w:rPr>
          <w:rFonts w:ascii="Arial" w:hAnsi="Arial" w:cs="Arial"/>
          <w:sz w:val="20"/>
        </w:rPr>
        <w:t xml:space="preserve"> zamierzeniem budowlanym pn.: </w:t>
      </w:r>
      <w:r w:rsidR="00F40F06">
        <w:rPr>
          <w:rFonts w:ascii="Tahoma" w:hAnsi="Tahoma" w:cs="Tahoma"/>
          <w:b/>
          <w:sz w:val="20"/>
        </w:rPr>
        <w:t>Przebudowa drogi gminnej w m. Huta Brudzka  dz. ewid. 27</w:t>
      </w:r>
    </w:p>
    <w:p w:rsidR="005E5D9E" w:rsidRPr="00CF340D" w:rsidRDefault="005E5D9E" w:rsidP="00F94DB0">
      <w:pPr>
        <w:jc w:val="both"/>
        <w:rPr>
          <w:rFonts w:ascii="Arial" w:hAnsi="Arial" w:cs="Arial"/>
          <w:b/>
          <w:sz w:val="20"/>
        </w:rPr>
      </w:pPr>
    </w:p>
    <w:p w:rsidR="005E5D9E" w:rsidRPr="00CF340D" w:rsidRDefault="00C86A7E" w:rsidP="00F94DB0">
      <w:pPr>
        <w:pStyle w:val="Akapitzlist"/>
        <w:numPr>
          <w:ilvl w:val="1"/>
          <w:numId w:val="6"/>
        </w:numPr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CF340D">
        <w:rPr>
          <w:rFonts w:ascii="Arial" w:hAnsi="Arial" w:cs="Arial"/>
          <w:b/>
          <w:sz w:val="20"/>
        </w:rPr>
        <w:t>Zakres stosowania STWiORB</w:t>
      </w:r>
    </w:p>
    <w:p w:rsidR="005E5D9E" w:rsidRPr="00CF340D" w:rsidRDefault="00C86A7E" w:rsidP="00F94DB0">
      <w:pPr>
        <w:widowControl w:val="0"/>
        <w:jc w:val="both"/>
        <w:rPr>
          <w:rFonts w:ascii="Arial" w:hAnsi="Arial" w:cs="Arial"/>
          <w:bCs/>
          <w:sz w:val="20"/>
        </w:rPr>
      </w:pPr>
      <w:r w:rsidRPr="00CF340D">
        <w:rPr>
          <w:rFonts w:ascii="Arial" w:hAnsi="Arial" w:cs="Arial"/>
          <w:bCs/>
          <w:sz w:val="20"/>
        </w:rPr>
        <w:t>Szczegółowa specyfikacja techniczna powinna być stosowana jako dokument przetargowy i kontraktowy przy zlecaniu i realizacji robót wymienionych w p. 1.1.</w:t>
      </w:r>
    </w:p>
    <w:p w:rsidR="005E5D9E" w:rsidRPr="00CF340D" w:rsidRDefault="00C86A7E" w:rsidP="00F94DB0">
      <w:pPr>
        <w:pStyle w:val="Akapitzlist"/>
        <w:widowControl w:val="0"/>
        <w:numPr>
          <w:ilvl w:val="1"/>
          <w:numId w:val="6"/>
        </w:numPr>
        <w:spacing w:before="240"/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CF340D">
        <w:rPr>
          <w:rFonts w:ascii="Arial" w:hAnsi="Arial" w:cs="Arial"/>
          <w:b/>
          <w:sz w:val="20"/>
        </w:rPr>
        <w:t>Zakres Robót objętych STWiORB</w:t>
      </w:r>
    </w:p>
    <w:p w:rsidR="00C712F5" w:rsidRPr="00CF340D" w:rsidRDefault="00C712F5" w:rsidP="00F94DB0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 xml:space="preserve">Ustalenia zawarte w niniejszej specyfikacji dotyczą zasad prowadzenia robót związanych z wykonaniem i odbiorem warstwy wiążącej z mieszanki mineralno-bitumicznej wg PN-EN 13108-1:2008, WT-1 i WT-2 2014. </w:t>
      </w:r>
      <w:r w:rsidR="00F94DB0" w:rsidRPr="00CF340D">
        <w:rPr>
          <w:rFonts w:ascii="Arial" w:hAnsi="Arial" w:cs="Arial"/>
          <w:sz w:val="20"/>
        </w:rPr>
        <w:t>Producent</w:t>
      </w:r>
      <w:r w:rsidRPr="00CF340D">
        <w:rPr>
          <w:rFonts w:ascii="Arial" w:hAnsi="Arial" w:cs="Arial"/>
          <w:sz w:val="20"/>
        </w:rPr>
        <w:t xml:space="preserve"> mieszanki mineralno-asfaltowej zobowiązany jest prowadzić Zakładową kontrolę produkcji (ZKP) zgodnie</w:t>
      </w:r>
      <w:r w:rsidR="005B5551" w:rsidRPr="00CF340D">
        <w:rPr>
          <w:rFonts w:ascii="Arial" w:hAnsi="Arial" w:cs="Arial"/>
          <w:sz w:val="20"/>
        </w:rPr>
        <w:t xml:space="preserve"> z</w:t>
      </w:r>
      <w:r w:rsidRPr="00CF340D">
        <w:rPr>
          <w:rFonts w:ascii="Arial" w:hAnsi="Arial" w:cs="Arial"/>
          <w:sz w:val="20"/>
        </w:rPr>
        <w:t xml:space="preserve"> WT-2 Nawierzchnie asfaltowe 2014 p. 7.4.1.5.</w:t>
      </w:r>
    </w:p>
    <w:p w:rsidR="0070483B" w:rsidRPr="00CF340D" w:rsidRDefault="0070483B" w:rsidP="00F40F06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 xml:space="preserve">warstwy </w:t>
      </w:r>
      <w:r w:rsidR="00586283" w:rsidRPr="00CF340D">
        <w:rPr>
          <w:rFonts w:ascii="Arial" w:hAnsi="Arial" w:cs="Arial"/>
          <w:sz w:val="20"/>
        </w:rPr>
        <w:t>wyrównawczej</w:t>
      </w:r>
      <w:r w:rsidR="00F40F06">
        <w:rPr>
          <w:rFonts w:ascii="Arial" w:hAnsi="Arial" w:cs="Arial"/>
          <w:sz w:val="20"/>
        </w:rPr>
        <w:t xml:space="preserve"> - AC16W 50/70 KR 2  </w:t>
      </w:r>
      <w:r w:rsidR="00F40F06" w:rsidRPr="00F40F06">
        <w:rPr>
          <w:rFonts w:ascii="Arial" w:hAnsi="Arial" w:cs="Arial"/>
          <w:sz w:val="20"/>
        </w:rPr>
        <w:t>(zu</w:t>
      </w:r>
      <w:r w:rsidR="00F40F06" w:rsidRPr="00F40F06">
        <w:rPr>
          <w:rFonts w:ascii="Arial" w:hAnsi="Arial" w:cs="Arial" w:hint="eastAsia"/>
          <w:sz w:val="20"/>
        </w:rPr>
        <w:t>ż</w:t>
      </w:r>
      <w:r w:rsidR="00F40F06" w:rsidRPr="00F40F06">
        <w:rPr>
          <w:rFonts w:ascii="Arial" w:hAnsi="Arial" w:cs="Arial"/>
          <w:sz w:val="20"/>
        </w:rPr>
        <w:t>ycie min. 75 kg/m2)</w:t>
      </w:r>
    </w:p>
    <w:p w:rsidR="00C712F5" w:rsidRPr="00CF340D" w:rsidRDefault="00C712F5" w:rsidP="00F94DB0">
      <w:pPr>
        <w:jc w:val="both"/>
        <w:rPr>
          <w:rFonts w:ascii="Arial" w:hAnsi="Arial" w:cs="Arial"/>
          <w:sz w:val="20"/>
        </w:rPr>
      </w:pPr>
    </w:p>
    <w:p w:rsidR="00C712F5" w:rsidRPr="00CF340D" w:rsidRDefault="00C712F5" w:rsidP="00F94DB0">
      <w:pPr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Stosowane mieszanki  betonu asfaltowego o wymiarze D podano w tablicy 1.</w:t>
      </w:r>
    </w:p>
    <w:p w:rsidR="00C712F5" w:rsidRPr="00CF340D" w:rsidRDefault="00C712F5" w:rsidP="00F94DB0">
      <w:pPr>
        <w:spacing w:before="60" w:after="6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Tablica 1. Stosowane mieszanki</w:t>
      </w:r>
    </w:p>
    <w:tbl>
      <w:tblPr>
        <w:tblW w:w="9008" w:type="dxa"/>
        <w:jc w:val="center"/>
        <w:tblInd w:w="-928" w:type="dxa"/>
        <w:tblLook w:val="01E0" w:firstRow="1" w:lastRow="1" w:firstColumn="1" w:lastColumn="1" w:noHBand="0" w:noVBand="0"/>
      </w:tblPr>
      <w:tblGrid>
        <w:gridCol w:w="5323"/>
        <w:gridCol w:w="3685"/>
      </w:tblGrid>
      <w:tr w:rsidR="00C712F5" w:rsidRPr="00CF340D" w:rsidTr="004C37EB">
        <w:trPr>
          <w:trHeight w:val="590"/>
          <w:jc w:val="center"/>
        </w:trPr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2F5" w:rsidRPr="00CF340D" w:rsidRDefault="00C712F5" w:rsidP="00C86A7E">
            <w:pPr>
              <w:jc w:val="center"/>
              <w:rPr>
                <w:rFonts w:ascii="Arial" w:hAnsi="Arial" w:cs="Arial"/>
                <w:sz w:val="20"/>
              </w:rPr>
            </w:pPr>
            <w:bookmarkStart w:id="1" w:name="_GoBack"/>
            <w:r w:rsidRPr="00CF340D">
              <w:rPr>
                <w:rFonts w:ascii="Arial" w:hAnsi="Arial" w:cs="Arial"/>
                <w:sz w:val="20"/>
              </w:rPr>
              <w:t>Kategoria Ruchu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2F5" w:rsidRPr="00CF340D" w:rsidRDefault="00C712F5" w:rsidP="00C86A7E">
            <w:pPr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Mieszanki  o wymiarze D</w:t>
            </w:r>
            <w:r w:rsidRPr="00CF340D">
              <w:rPr>
                <w:rFonts w:ascii="Arial" w:hAnsi="Arial" w:cs="Arial"/>
                <w:sz w:val="20"/>
                <w:vertAlign w:val="superscript"/>
              </w:rPr>
              <w:t>1)</w:t>
            </w:r>
            <w:r w:rsidRPr="00CF340D">
              <w:rPr>
                <w:rFonts w:ascii="Arial" w:hAnsi="Arial" w:cs="Arial"/>
                <w:sz w:val="20"/>
              </w:rPr>
              <w:t>,  mm</w:t>
            </w:r>
          </w:p>
        </w:tc>
      </w:tr>
      <w:bookmarkEnd w:id="1"/>
      <w:tr w:rsidR="00A97949" w:rsidRPr="00CF340D" w:rsidTr="004C37EB">
        <w:trPr>
          <w:jc w:val="center"/>
        </w:trPr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49" w:rsidRPr="00CF340D" w:rsidRDefault="0070483B" w:rsidP="002F6F6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 xml:space="preserve">KR </w:t>
            </w:r>
            <w:r w:rsidR="00A97949" w:rsidRPr="00CF340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49" w:rsidRPr="00CF340D" w:rsidRDefault="00A97949" w:rsidP="002F6F6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AC 16 W</w:t>
            </w:r>
          </w:p>
        </w:tc>
      </w:tr>
    </w:tbl>
    <w:p w:rsidR="00C712F5" w:rsidRPr="00CF340D" w:rsidRDefault="00C712F5" w:rsidP="004C37EB">
      <w:pPr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  <w:vertAlign w:val="superscript"/>
        </w:rPr>
        <w:t xml:space="preserve">1) </w:t>
      </w:r>
      <w:r w:rsidRPr="00CF340D">
        <w:rPr>
          <w:rFonts w:ascii="Arial" w:hAnsi="Arial" w:cs="Arial"/>
          <w:sz w:val="20"/>
        </w:rPr>
        <w:t>Podział ze względu na wymiar największego kruszywa w mieszance.</w:t>
      </w:r>
    </w:p>
    <w:p w:rsidR="005E5D9E" w:rsidRPr="00CF340D" w:rsidRDefault="005E5D9E">
      <w:pPr>
        <w:widowControl w:val="0"/>
        <w:ind w:left="142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widowControl w:val="0"/>
        <w:numPr>
          <w:ilvl w:val="1"/>
          <w:numId w:val="6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78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Określenia podstawowe</w:t>
      </w:r>
    </w:p>
    <w:p w:rsidR="005E5D9E" w:rsidRPr="00CF340D" w:rsidRDefault="00C86A7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Określenia podane w niniejszej STWiORB są zgodne z obowiązującymi odpowiednimi normami i STWiORB  D-M.00.00.00 „Wymagania ogólne”.</w:t>
      </w:r>
    </w:p>
    <w:p w:rsidR="005E5D9E" w:rsidRPr="00CF340D" w:rsidRDefault="005E5D9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2"/>
          <w:numId w:val="10"/>
        </w:numPr>
        <w:tabs>
          <w:tab w:val="left" w:pos="709"/>
        </w:tabs>
        <w:ind w:left="709" w:hanging="709"/>
        <w:jc w:val="both"/>
        <w:rPr>
          <w:rFonts w:ascii="Arial" w:hAnsi="Arial" w:cs="Arial"/>
          <w:spacing w:val="-3"/>
          <w:sz w:val="20"/>
        </w:rPr>
      </w:pPr>
      <w:r w:rsidRPr="00CF340D">
        <w:rPr>
          <w:rFonts w:ascii="Arial" w:hAnsi="Arial" w:cs="Arial"/>
          <w:b/>
          <w:spacing w:val="-3"/>
          <w:sz w:val="20"/>
        </w:rPr>
        <w:t>Mieszanka mineralna</w:t>
      </w:r>
      <w:r w:rsidRPr="00CF340D">
        <w:rPr>
          <w:rFonts w:ascii="Arial" w:hAnsi="Arial" w:cs="Arial"/>
          <w:spacing w:val="-3"/>
          <w:sz w:val="20"/>
        </w:rPr>
        <w:t xml:space="preserve"> - mieszanka kruszywa i wypełniacza kamiennego o określonym składzie i uziarnieniu.</w:t>
      </w:r>
    </w:p>
    <w:p w:rsidR="005E5D9E" w:rsidRPr="00CF340D" w:rsidRDefault="00C86A7E">
      <w:pPr>
        <w:numPr>
          <w:ilvl w:val="2"/>
          <w:numId w:val="10"/>
        </w:numPr>
        <w:ind w:left="709" w:hanging="709"/>
        <w:jc w:val="both"/>
        <w:rPr>
          <w:rFonts w:ascii="Arial" w:hAnsi="Arial" w:cs="Arial"/>
          <w:spacing w:val="-3"/>
          <w:sz w:val="20"/>
        </w:rPr>
      </w:pPr>
      <w:r w:rsidRPr="00CF340D">
        <w:rPr>
          <w:rFonts w:ascii="Arial" w:hAnsi="Arial" w:cs="Arial"/>
          <w:b/>
          <w:spacing w:val="-3"/>
          <w:sz w:val="20"/>
        </w:rPr>
        <w:t>Mieszanka mineralno-asfaltowa</w:t>
      </w:r>
      <w:r w:rsidRPr="00CF340D">
        <w:rPr>
          <w:rFonts w:ascii="Arial" w:hAnsi="Arial" w:cs="Arial"/>
          <w:spacing w:val="-3"/>
          <w:sz w:val="20"/>
        </w:rPr>
        <w:t xml:space="preserve"> - mieszanka mineralna z odpowiednią ilością asfaltu, wytworzona w określony sposób, spełniająca określone wymagania.</w:t>
      </w:r>
    </w:p>
    <w:p w:rsidR="005E5D9E" w:rsidRPr="00CF340D" w:rsidRDefault="00C86A7E">
      <w:pPr>
        <w:numPr>
          <w:ilvl w:val="2"/>
          <w:numId w:val="10"/>
        </w:numPr>
        <w:tabs>
          <w:tab w:val="left" w:pos="-720"/>
        </w:tabs>
        <w:ind w:left="709" w:hanging="709"/>
        <w:jc w:val="both"/>
        <w:rPr>
          <w:rFonts w:ascii="Arial" w:hAnsi="Arial" w:cs="Arial"/>
          <w:spacing w:val="-3"/>
          <w:sz w:val="20"/>
        </w:rPr>
      </w:pPr>
      <w:r w:rsidRPr="00CF340D">
        <w:rPr>
          <w:rFonts w:ascii="Arial" w:hAnsi="Arial" w:cs="Arial"/>
          <w:b/>
          <w:spacing w:val="-3"/>
          <w:sz w:val="20"/>
        </w:rPr>
        <w:t>Beton asfaltowy</w:t>
      </w:r>
      <w:r w:rsidRPr="00CF340D">
        <w:rPr>
          <w:rFonts w:ascii="Arial" w:hAnsi="Arial" w:cs="Arial"/>
          <w:spacing w:val="-3"/>
          <w:sz w:val="20"/>
        </w:rPr>
        <w:t xml:space="preserve"> - mieszanka mineralno-asfaltowa o uziarnieniu równomiernie stopniowanym, ułożona i zagęszczona.</w:t>
      </w:r>
    </w:p>
    <w:p w:rsidR="005E5D9E" w:rsidRPr="00CF340D" w:rsidRDefault="00C86A7E">
      <w:pPr>
        <w:ind w:left="709" w:hanging="709"/>
        <w:jc w:val="both"/>
        <w:rPr>
          <w:rFonts w:ascii="Arial" w:hAnsi="Arial" w:cs="Arial"/>
          <w:spacing w:val="-3"/>
          <w:sz w:val="20"/>
        </w:rPr>
      </w:pPr>
      <w:r w:rsidRPr="00CF340D">
        <w:rPr>
          <w:rFonts w:ascii="Arial" w:hAnsi="Arial" w:cs="Arial"/>
          <w:b/>
          <w:spacing w:val="-3"/>
          <w:sz w:val="20"/>
        </w:rPr>
        <w:t>1.4.4.</w:t>
      </w:r>
      <w:r w:rsidRPr="00CF340D">
        <w:rPr>
          <w:rFonts w:ascii="Arial" w:hAnsi="Arial" w:cs="Arial"/>
          <w:b/>
          <w:spacing w:val="-3"/>
          <w:sz w:val="20"/>
        </w:rPr>
        <w:tab/>
      </w:r>
      <w:r w:rsidRPr="00CF340D">
        <w:rPr>
          <w:rFonts w:ascii="Arial" w:hAnsi="Arial" w:cs="Arial"/>
          <w:spacing w:val="-3"/>
          <w:sz w:val="20"/>
        </w:rPr>
        <w:t>Pozostałe określenia podane w niniejszej STWiORB są zgodne z zamieszczonymi w STWiORB DM 00.00.00. "Wymagania ogólne".</w:t>
      </w:r>
    </w:p>
    <w:p w:rsidR="005E5D9E" w:rsidRPr="00CF340D" w:rsidRDefault="005E5D9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6"/>
        </w:numPr>
        <w:ind w:left="709" w:hanging="709"/>
        <w:jc w:val="both"/>
        <w:rPr>
          <w:rFonts w:ascii="Arial" w:hAnsi="Arial" w:cs="Arial"/>
          <w:b/>
          <w:bCs/>
        </w:rPr>
      </w:pPr>
      <w:r w:rsidRPr="00CF340D">
        <w:rPr>
          <w:rFonts w:ascii="Arial" w:hAnsi="Arial" w:cs="Arial"/>
          <w:b/>
          <w:bCs/>
        </w:rPr>
        <w:t>Ogólne wymagania dotyczące Robót</w:t>
      </w:r>
    </w:p>
    <w:p w:rsidR="005E5D9E" w:rsidRPr="00CF340D" w:rsidRDefault="00C86A7E">
      <w:pPr>
        <w:jc w:val="both"/>
        <w:outlineLvl w:val="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wymagania dotyczące robót podano w STWiORB D-M-00.00.00 „Wymagania ogólne” pkt 1.5.</w:t>
      </w:r>
    </w:p>
    <w:p w:rsidR="005E5D9E" w:rsidRPr="00CF340D" w:rsidRDefault="005E5D9E">
      <w:pPr>
        <w:jc w:val="both"/>
        <w:rPr>
          <w:rFonts w:ascii="Arial" w:hAnsi="Arial" w:cs="Arial"/>
          <w:b/>
          <w:spacing w:val="-3"/>
          <w:sz w:val="20"/>
        </w:rPr>
      </w:pPr>
    </w:p>
    <w:p w:rsidR="005E5D9E" w:rsidRPr="00CF340D" w:rsidRDefault="00C86A7E">
      <w:pPr>
        <w:numPr>
          <w:ilvl w:val="0"/>
          <w:numId w:val="6"/>
        </w:numPr>
        <w:ind w:left="709" w:hanging="709"/>
        <w:jc w:val="both"/>
        <w:rPr>
          <w:rFonts w:ascii="Arial" w:hAnsi="Arial" w:cs="Arial"/>
          <w:b/>
          <w:spacing w:val="-3"/>
          <w:sz w:val="20"/>
        </w:rPr>
      </w:pPr>
      <w:r w:rsidRPr="00CF340D">
        <w:rPr>
          <w:rFonts w:ascii="Arial" w:hAnsi="Arial" w:cs="Arial"/>
          <w:b/>
          <w:spacing w:val="-3"/>
          <w:sz w:val="20"/>
        </w:rPr>
        <w:t>MATERIAŁY</w:t>
      </w:r>
    </w:p>
    <w:p w:rsidR="005E5D9E" w:rsidRPr="00CF340D" w:rsidRDefault="005E5D9E">
      <w:pPr>
        <w:tabs>
          <w:tab w:val="left" w:pos="567"/>
        </w:tabs>
        <w:jc w:val="both"/>
        <w:rPr>
          <w:rFonts w:ascii="Arial" w:hAnsi="Arial" w:cs="Arial"/>
          <w:b/>
          <w:spacing w:val="-3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Wymagania ogólne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Ogólne wymagania dotyczące materiałów, ich pozyskiwania i składowania, podano w STWiORB DM 00.00.00 „Wymagania ogólne”.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Poszczególne rodzaje materiałów powinny pochodzić ze źródeł zatwierdzonych przez Zamawiającego. W przypadku zmiany pochodzenia materiału należy, po wykonaniu odpowiednich badań, opracować skorygowaną receptę.</w:t>
      </w:r>
    </w:p>
    <w:p w:rsidR="005E5D9E" w:rsidRPr="00CF340D" w:rsidRDefault="005E5D9E">
      <w:pPr>
        <w:pStyle w:val="Legenda"/>
        <w:jc w:val="both"/>
        <w:rPr>
          <w:rFonts w:ascii="Arial" w:hAnsi="Arial" w:cs="Arial"/>
          <w:sz w:val="20"/>
        </w:rPr>
      </w:pPr>
    </w:p>
    <w:p w:rsidR="00C712F5" w:rsidRPr="00CF340D" w:rsidRDefault="00C712F5" w:rsidP="00C712F5">
      <w:pPr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Kruszywo</w:t>
      </w:r>
    </w:p>
    <w:p w:rsidR="00C712F5" w:rsidRPr="00CF340D" w:rsidRDefault="00C712F5" w:rsidP="00C712F5">
      <w:pPr>
        <w:pStyle w:val="StylIwony"/>
        <w:spacing w:before="0" w:after="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Należy stosować kruszywa podane w tabela 1a, 1b i 1c.</w:t>
      </w:r>
    </w:p>
    <w:p w:rsidR="005E5D9E" w:rsidRPr="00CF340D" w:rsidRDefault="00C86A7E">
      <w:pPr>
        <w:pStyle w:val="StylIwony"/>
        <w:spacing w:before="0" w:after="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Składowanie kruszywa powinno odbywać się w warunkach zabezpieczających je przed zanieczyszczeniem i zmieszaniem z innymi asortymentami kruszywa lub jego frakcjami.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1a</w:t>
      </w:r>
      <w:r w:rsidRPr="00CF340D">
        <w:rPr>
          <w:rFonts w:ascii="Arial" w:hAnsi="Arial" w:cs="Arial"/>
        </w:rPr>
        <w:t xml:space="preserve">. </w:t>
      </w:r>
      <w:r w:rsidRPr="00CF340D">
        <w:rPr>
          <w:rFonts w:ascii="Arial" w:hAnsi="Arial" w:cs="Arial"/>
          <w:b/>
        </w:rPr>
        <w:t xml:space="preserve">Wymagane właściwości kruszywa grubego </w:t>
      </w:r>
      <w:r w:rsidR="009F68D6" w:rsidRPr="00CF340D">
        <w:rPr>
          <w:rFonts w:ascii="Arial" w:hAnsi="Arial" w:cs="Arial"/>
          <w:b/>
        </w:rPr>
        <w:t>do warstwy wiążącej</w:t>
      </w:r>
      <w:r w:rsidRPr="00CF340D">
        <w:rPr>
          <w:rFonts w:ascii="Arial" w:hAnsi="Arial" w:cs="Arial"/>
          <w:b/>
        </w:rPr>
        <w:t xml:space="preserve"> z betonu asfaltowego</w:t>
      </w:r>
    </w:p>
    <w:tbl>
      <w:tblPr>
        <w:tblW w:w="9087" w:type="dxa"/>
        <w:jc w:val="center"/>
        <w:tblInd w:w="6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1"/>
        <w:gridCol w:w="3266"/>
      </w:tblGrid>
      <w:tr w:rsidR="005E5D9E" w:rsidRPr="00CF340D" w:rsidTr="00C712F5">
        <w:trPr>
          <w:trHeight w:val="352"/>
          <w:jc w:val="center"/>
        </w:trPr>
        <w:tc>
          <w:tcPr>
            <w:tcW w:w="5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Właściwości kruszywa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Wymagania</w:t>
            </w:r>
          </w:p>
        </w:tc>
      </w:tr>
      <w:tr w:rsidR="00C712F5" w:rsidRPr="00CF340D" w:rsidTr="00C712F5">
        <w:trPr>
          <w:trHeight w:val="351"/>
          <w:jc w:val="center"/>
        </w:trPr>
        <w:tc>
          <w:tcPr>
            <w:tcW w:w="5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586283" w:rsidP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 xml:space="preserve">KR </w:t>
            </w:r>
            <w:r w:rsidR="002F6F64" w:rsidRPr="00CF340D">
              <w:rPr>
                <w:rFonts w:ascii="Arial" w:hAnsi="Arial" w:cs="Arial"/>
                <w:b/>
                <w:sz w:val="20"/>
              </w:rPr>
              <w:t>2</w:t>
            </w:r>
          </w:p>
        </w:tc>
      </w:tr>
      <w:tr w:rsidR="00C712F5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Uziarnienie według PN-EN 933-1, kategoria nie niższa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G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C</w:t>
            </w:r>
            <w:r w:rsidRPr="00CF340D">
              <w:rPr>
                <w:rFonts w:ascii="Arial" w:hAnsi="Arial" w:cs="Arial"/>
                <w:b/>
                <w:sz w:val="20"/>
              </w:rPr>
              <w:t xml:space="preserve"> 85/20</w:t>
            </w:r>
          </w:p>
        </w:tc>
      </w:tr>
      <w:tr w:rsidR="00C712F5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Tolerancja uziarnienia; odchylenia nie większe niż według kategorii: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rPr>
                <w:rFonts w:ascii="Arial" w:hAnsi="Arial" w:cs="Arial"/>
                <w:b/>
                <w:i/>
                <w:iCs/>
                <w:sz w:val="20"/>
              </w:rPr>
            </w:pPr>
            <w:r w:rsidRPr="00CF340D">
              <w:rPr>
                <w:rFonts w:ascii="Arial" w:hAnsi="Arial" w:cs="Arial"/>
                <w:b/>
                <w:i/>
                <w:iCs/>
                <w:sz w:val="20"/>
              </w:rPr>
              <w:t>G25/15,</w:t>
            </w:r>
          </w:p>
          <w:p w:rsidR="00C712F5" w:rsidRPr="00CF340D" w:rsidRDefault="00C712F5">
            <w:pPr>
              <w:rPr>
                <w:rFonts w:ascii="Arial" w:hAnsi="Arial" w:cs="Arial"/>
                <w:b/>
                <w:i/>
                <w:iCs/>
                <w:sz w:val="20"/>
              </w:rPr>
            </w:pPr>
            <w:r w:rsidRPr="00CF340D">
              <w:rPr>
                <w:rFonts w:ascii="Arial" w:hAnsi="Arial" w:cs="Arial"/>
                <w:b/>
                <w:i/>
                <w:iCs/>
                <w:sz w:val="20"/>
              </w:rPr>
              <w:t>G20/15,</w:t>
            </w:r>
          </w:p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i/>
                <w:iCs/>
                <w:sz w:val="20"/>
              </w:rPr>
              <w:t>G</w:t>
            </w:r>
            <w:r w:rsidRPr="00CF340D">
              <w:rPr>
                <w:rFonts w:ascii="Arial" w:hAnsi="Arial" w:cs="Arial"/>
                <w:b/>
                <w:sz w:val="20"/>
              </w:rPr>
              <w:t>20/17,5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pyłu według PN-EN 933-1, kategoria nie wyższa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f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2</w:t>
            </w:r>
          </w:p>
        </w:tc>
      </w:tr>
      <w:tr w:rsidR="00C712F5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Kształt kruszywa według PN-EN 933-3 lub według PN-EN 933-4, kategoria nie wyższa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FI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35</w:t>
            </w:r>
            <w:r w:rsidRPr="00CF340D">
              <w:rPr>
                <w:rFonts w:ascii="Arial" w:hAnsi="Arial" w:cs="Arial"/>
                <w:b/>
                <w:sz w:val="20"/>
              </w:rPr>
              <w:t xml:space="preserve"> lub SI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35</w:t>
            </w:r>
          </w:p>
        </w:tc>
      </w:tr>
      <w:tr w:rsidR="00C712F5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Procentowa zawartość ziaren o powierzchni przekruszonej i łamanej według PN-EN 933-5, kategoria nie niższa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C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Deklarowana</w:t>
            </w:r>
          </w:p>
        </w:tc>
      </w:tr>
      <w:tr w:rsidR="00C712F5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Odporność kruszywa na rozdrabnianie według PN-EN 1097-2, badana na kruszywie o wymiarze 10/14, rozdział 5, kategoria nie wyższa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12F5" w:rsidRPr="00CF340D" w:rsidRDefault="00C712F5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LA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40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Gęstość ziaren według PN-EN 1097-6, rozdz. 7, 8 lub 9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Nasiąkliwość według PN-EN 1097-6, rozdz. 7, 8 lub 9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Mrozoodporność według PN-EN 1367-1, badana na kruszywie o wymiarze 8/11, 11/16 lub 8/16,kategoria nie wyższa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F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2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„Zgorzel słoneczna” bazaltu według PN-EN 1367-3, wymagana kategoria: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SB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LA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Skład chemiczny – uproszczony opis petrograficzny według PN-EN 932-3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deklarowany przez producenta</w:t>
            </w:r>
          </w:p>
        </w:tc>
      </w:tr>
      <w:tr w:rsidR="005E5D9E" w:rsidRPr="00CF340D" w:rsidTr="00C712F5">
        <w:trPr>
          <w:jc w:val="center"/>
        </w:trPr>
        <w:tc>
          <w:tcPr>
            <w:tcW w:w="5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Grube zanieczyszczenia lekkie, według PN-EN 1744-1 p. 14.2, kategoria nie wyższa niż: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LPC</w:t>
            </w:r>
            <w:r w:rsidRPr="00CF340D">
              <w:rPr>
                <w:rFonts w:ascii="Arial" w:hAnsi="Arial" w:cs="Arial"/>
                <w:b/>
                <w:sz w:val="20"/>
              </w:rPr>
              <w:t>0,1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1b</w:t>
      </w:r>
      <w:r w:rsidRPr="00CF340D">
        <w:rPr>
          <w:rFonts w:ascii="Arial" w:hAnsi="Arial" w:cs="Arial"/>
        </w:rPr>
        <w:t xml:space="preserve">. </w:t>
      </w:r>
      <w:r w:rsidRPr="00CF340D">
        <w:rPr>
          <w:rFonts w:ascii="Arial" w:hAnsi="Arial" w:cs="Arial"/>
          <w:b/>
        </w:rPr>
        <w:t xml:space="preserve">Wymagane właściwości kruszywa niełamanego drobnego lub o ciągłym uziarnieniu do D ≤ 8 mm </w:t>
      </w:r>
      <w:r w:rsidR="009F68D6" w:rsidRPr="00CF340D">
        <w:rPr>
          <w:rFonts w:ascii="Arial" w:hAnsi="Arial" w:cs="Arial"/>
          <w:b/>
        </w:rPr>
        <w:t>do warstwy wiążącej</w:t>
      </w:r>
      <w:r w:rsidRPr="00CF340D">
        <w:rPr>
          <w:rFonts w:ascii="Arial" w:hAnsi="Arial" w:cs="Arial"/>
          <w:b/>
        </w:rPr>
        <w:t xml:space="preserve"> z betonu asfaltowego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260"/>
      </w:tblGrid>
      <w:tr w:rsidR="005E5D9E" w:rsidRPr="00CF340D" w:rsidTr="00C86A7E">
        <w:trPr>
          <w:trHeight w:val="338"/>
        </w:trPr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Właściwości kruszywa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Wymagania</w:t>
            </w:r>
          </w:p>
        </w:tc>
      </w:tr>
      <w:tr w:rsidR="00C86A7E" w:rsidRPr="00CF340D" w:rsidTr="00C86A7E">
        <w:trPr>
          <w:trHeight w:val="338"/>
        </w:trPr>
        <w:tc>
          <w:tcPr>
            <w:tcW w:w="5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 w:rsidP="008C217B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KR</w:t>
            </w:r>
            <w:r w:rsidR="008C217B" w:rsidRPr="00CF340D">
              <w:rPr>
                <w:rFonts w:ascii="Arial" w:hAnsi="Arial" w:cs="Arial"/>
                <w:b/>
                <w:sz w:val="20"/>
              </w:rPr>
              <w:t xml:space="preserve"> </w:t>
            </w:r>
            <w:r w:rsidR="006C7655" w:rsidRPr="00CF340D">
              <w:rPr>
                <w:rFonts w:ascii="Arial" w:hAnsi="Arial" w:cs="Arial"/>
                <w:b/>
                <w:sz w:val="20"/>
              </w:rPr>
              <w:t>2</w:t>
            </w:r>
          </w:p>
        </w:tc>
      </w:tr>
      <w:tr w:rsidR="00C86A7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Uziarnienie według PN-EN 933-1, wymagana kategoria: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GF85 lub GA85</w:t>
            </w:r>
          </w:p>
        </w:tc>
      </w:tr>
      <w:tr w:rsidR="00C86A7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Tolerancja uziarnienia, odchylenie nie większe niż według kategorii: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86A7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G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TC</w:t>
            </w:r>
            <w:r w:rsidRPr="00CF340D">
              <w:rPr>
                <w:rFonts w:ascii="Arial" w:hAnsi="Arial" w:cs="Arial"/>
                <w:b/>
                <w:sz w:val="20"/>
              </w:rPr>
              <w:t>NR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pyłów według PN-EN 933-1,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f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3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Jakość pyłów według PN-EN 933-9,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MB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F</w:t>
            </w:r>
            <w:r w:rsidRPr="00CF340D">
              <w:rPr>
                <w:rFonts w:ascii="Arial" w:hAnsi="Arial" w:cs="Arial"/>
                <w:b/>
                <w:sz w:val="20"/>
              </w:rPr>
              <w:t>10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Kanciastość kruszywa drobnego lub kruszywa 0/2 wydzielonego z kruszywa o ciągłym uziarnieniu według PN-EN 933-6, rozdz. 8, kategoria nie niższa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  <w:vertAlign w:val="subscript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CSDeklarowana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Gęstość ziaren według PN-EN 1097-6, rozdz. 7, 8 lub 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Nasiąkliwość według PN-EN 1097-6, rozdz. 7, 8 lub 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C86A7E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 xml:space="preserve">Grube zanieczyszczenia lekkie, według PN-EN 1744-1 </w:t>
            </w:r>
            <w:r w:rsidRPr="00CF340D">
              <w:rPr>
                <w:rFonts w:ascii="Arial" w:hAnsi="Arial" w:cs="Arial"/>
                <w:sz w:val="20"/>
              </w:rPr>
              <w:br/>
              <w:t>p. 14.2,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LPC</w:t>
            </w:r>
            <w:r w:rsidRPr="00CF340D">
              <w:rPr>
                <w:rFonts w:ascii="Arial" w:hAnsi="Arial" w:cs="Arial"/>
                <w:b/>
                <w:sz w:val="20"/>
              </w:rPr>
              <w:t>0,1</w:t>
            </w:r>
          </w:p>
        </w:tc>
      </w:tr>
    </w:tbl>
    <w:p w:rsidR="005E5D9E" w:rsidRPr="00CF340D" w:rsidRDefault="00586283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 xml:space="preserve">Dla kategorii ruchu KR </w:t>
      </w:r>
      <w:r w:rsidR="009F68D6" w:rsidRPr="00CF340D">
        <w:rPr>
          <w:rFonts w:ascii="Arial" w:hAnsi="Arial" w:cs="Arial"/>
        </w:rPr>
        <w:t>2</w:t>
      </w:r>
      <w:r w:rsidR="00C86A7E" w:rsidRPr="00CF340D">
        <w:rPr>
          <w:rFonts w:ascii="Arial" w:hAnsi="Arial" w:cs="Arial"/>
        </w:rPr>
        <w:t xml:space="preserve"> dopuszcza się stosowanie kruszywa drobnego niełamanego do</w:t>
      </w:r>
      <w:r w:rsidR="008C217B" w:rsidRPr="00CF340D">
        <w:rPr>
          <w:rFonts w:ascii="Arial" w:hAnsi="Arial" w:cs="Arial"/>
        </w:rPr>
        <w:t xml:space="preserve"> </w:t>
      </w:r>
      <w:r w:rsidR="00C86A7E" w:rsidRPr="00CF340D">
        <w:rPr>
          <w:rFonts w:ascii="Arial" w:hAnsi="Arial" w:cs="Arial"/>
        </w:rPr>
        <w:t>100% lub kruszywo łamane.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8C217B" w:rsidRPr="00CF340D" w:rsidRDefault="008C217B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b/>
        </w:rPr>
        <w:t>Tabela 1c. Wymagane właściwości kruszywa łamanego drobnego lub o ciągłym uziarnieniu do D ≤ 8 mm do w</w:t>
      </w:r>
      <w:r w:rsidR="009F68D6" w:rsidRPr="00CF340D">
        <w:rPr>
          <w:rFonts w:ascii="Arial" w:hAnsi="Arial" w:cs="Arial"/>
          <w:b/>
        </w:rPr>
        <w:t>arstwy wiążącej</w:t>
      </w:r>
      <w:r w:rsidRPr="00CF340D">
        <w:rPr>
          <w:rFonts w:ascii="Arial" w:hAnsi="Arial" w:cs="Arial"/>
          <w:b/>
        </w:rPr>
        <w:t xml:space="preserve"> z betonu asfaltowego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260"/>
      </w:tblGrid>
      <w:tr w:rsidR="005E5D9E" w:rsidRPr="00CF340D" w:rsidTr="008C217B">
        <w:trPr>
          <w:trHeight w:val="311"/>
        </w:trPr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Właściwości kruszywa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Wymagania</w:t>
            </w:r>
          </w:p>
        </w:tc>
      </w:tr>
      <w:tr w:rsidR="008C217B" w:rsidRPr="00CF340D" w:rsidTr="008C217B">
        <w:trPr>
          <w:trHeight w:val="311"/>
        </w:trPr>
        <w:tc>
          <w:tcPr>
            <w:tcW w:w="5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217B" w:rsidRPr="00CF340D" w:rsidRDefault="008C217B">
            <w:pPr>
              <w:overflowPunct w:val="0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217B" w:rsidRPr="00CF340D" w:rsidRDefault="008C217B" w:rsidP="00B53D39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KR</w:t>
            </w:r>
            <w:r w:rsidR="00B53D39" w:rsidRPr="00CF340D">
              <w:rPr>
                <w:rFonts w:ascii="Arial" w:hAnsi="Arial" w:cs="Arial"/>
                <w:b/>
                <w:sz w:val="20"/>
              </w:rPr>
              <w:t xml:space="preserve"> </w:t>
            </w:r>
            <w:r w:rsidR="006C7655" w:rsidRPr="00CF340D">
              <w:rPr>
                <w:rFonts w:ascii="Arial" w:hAnsi="Arial" w:cs="Arial"/>
                <w:b/>
                <w:sz w:val="20"/>
              </w:rPr>
              <w:t>2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Uziarnienie według PN-EN 933-1, wymagana kategoria: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G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F</w:t>
            </w:r>
            <w:r w:rsidRPr="00CF340D">
              <w:rPr>
                <w:rFonts w:ascii="Arial" w:hAnsi="Arial" w:cs="Arial"/>
                <w:b/>
                <w:sz w:val="20"/>
              </w:rPr>
              <w:t>85 lub G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A</w:t>
            </w:r>
            <w:r w:rsidRPr="00CF340D">
              <w:rPr>
                <w:rFonts w:ascii="Arial" w:hAnsi="Arial" w:cs="Arial"/>
                <w:b/>
                <w:sz w:val="20"/>
              </w:rPr>
              <w:t>85</w:t>
            </w:r>
          </w:p>
        </w:tc>
      </w:tr>
      <w:tr w:rsidR="008C217B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217B" w:rsidRPr="00CF340D" w:rsidRDefault="008C217B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Tolerancja uziarnienia, odchylenie nie większe niż według kategorii: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17B" w:rsidRPr="00CF340D" w:rsidRDefault="008C217B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G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TC</w:t>
            </w:r>
            <w:r w:rsidRPr="00CF340D">
              <w:rPr>
                <w:rFonts w:ascii="Arial" w:hAnsi="Arial" w:cs="Arial"/>
                <w:b/>
                <w:sz w:val="20"/>
              </w:rPr>
              <w:t>NR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pyłów według PN-EN 933-1,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f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16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Jakość pyłów według PN-EN 933-9,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MB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F</w:t>
            </w:r>
            <w:r w:rsidRPr="00CF340D">
              <w:rPr>
                <w:rFonts w:ascii="Arial" w:hAnsi="Arial" w:cs="Arial"/>
                <w:b/>
                <w:sz w:val="20"/>
              </w:rPr>
              <w:t>10</w:t>
            </w:r>
          </w:p>
        </w:tc>
      </w:tr>
      <w:tr w:rsidR="008C217B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217B" w:rsidRPr="00CF340D" w:rsidRDefault="008C217B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Kanciastość kruszywa drobnego lub kruszywa 0/2 wydzielonego z kruszywa o ciągłym uziarnieniu według PN-EN 933-6, rozdz. 8 kategoria nie niższa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217B" w:rsidRPr="00CF340D" w:rsidRDefault="008C217B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CSDeklarowana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Gęstość ziaren według PN-EN 1097-6, rozdz. 7, 8 lub 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Nasiąkliwość według PN-EN 1097-6, rozdz. 7, 8 lub 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Grube zanieczyszczenia lekkie, według PN-EN 1744-1 p. 14.2,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LPC</w:t>
            </w:r>
            <w:r w:rsidRPr="00CF340D">
              <w:rPr>
                <w:rFonts w:ascii="Arial" w:hAnsi="Arial" w:cs="Arial"/>
                <w:b/>
                <w:sz w:val="20"/>
              </w:rPr>
              <w:t>0,1</w:t>
            </w:r>
          </w:p>
        </w:tc>
      </w:tr>
    </w:tbl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Wypełniacz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 mieszanki mineralno-asfaltowej na warstwę wiążącą należy stosować wypełniacz spełniający wymagania tablicy 2.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b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 xml:space="preserve">Tabela 2. Wymagania wobec </w:t>
      </w:r>
      <w:r w:rsidR="006C7655" w:rsidRPr="00CF340D">
        <w:rPr>
          <w:rFonts w:ascii="Arial" w:hAnsi="Arial" w:cs="Arial"/>
          <w:b/>
        </w:rPr>
        <w:t>wypełniacza do warstwy wiążącej</w:t>
      </w:r>
      <w:r w:rsidRPr="00CF340D">
        <w:rPr>
          <w:rFonts w:ascii="Arial" w:hAnsi="Arial" w:cs="Arial"/>
          <w:b/>
        </w:rPr>
        <w:t xml:space="preserve"> z betonu asfaltowego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260"/>
      </w:tblGrid>
      <w:tr w:rsidR="005E5D9E" w:rsidRPr="00CF340D" w:rsidTr="008C217B">
        <w:trPr>
          <w:trHeight w:val="562"/>
        </w:trPr>
        <w:tc>
          <w:tcPr>
            <w:tcW w:w="5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Właściwości wypełniacza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D05802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Wymagania</w:t>
            </w:r>
          </w:p>
        </w:tc>
      </w:tr>
      <w:tr w:rsidR="008C217B" w:rsidRPr="00CF340D" w:rsidTr="008C217B">
        <w:tc>
          <w:tcPr>
            <w:tcW w:w="5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217B" w:rsidRPr="00CF340D" w:rsidRDefault="008C217B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217B" w:rsidRPr="00CF340D" w:rsidRDefault="00586283" w:rsidP="008C217B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 xml:space="preserve">KR </w:t>
            </w:r>
            <w:r w:rsidR="006C7655" w:rsidRPr="00CF340D">
              <w:rPr>
                <w:rFonts w:ascii="Arial" w:hAnsi="Arial" w:cs="Arial"/>
                <w:b/>
                <w:sz w:val="20"/>
              </w:rPr>
              <w:t>2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Uziarnienie według PN-EN 933-10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zgodne z tablicą nr 1 Załącznik 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Jakość pyłów według PN-EN 933-9, kategoria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MB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F</w:t>
            </w:r>
            <w:r w:rsidRPr="00CF340D">
              <w:rPr>
                <w:rFonts w:ascii="Arial" w:hAnsi="Arial" w:cs="Arial"/>
                <w:b/>
                <w:sz w:val="20"/>
              </w:rPr>
              <w:t>10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wody według PN-EN 1097-5, nie wyższa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1 % (m/m)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Gęstość ziaren według EN 1097-7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deklarowana przez producenta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Wolne przestrzenie w suchym zagęszczonym wypełniaczu według PN-EN 1097-4, wymagana kategoria: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V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28/45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Przyrost temperatury mięknienia według PN-EN 13179-1, wymagana kategoria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∆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R&amp;B</w:t>
            </w:r>
            <w:r w:rsidRPr="00CF340D">
              <w:rPr>
                <w:rFonts w:ascii="Arial" w:hAnsi="Arial" w:cs="Arial"/>
                <w:b/>
                <w:sz w:val="20"/>
              </w:rPr>
              <w:t>8/25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Rozpuszczalność w wodzie według PN-EN 1744-1, kategoria nie niższa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WS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10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CaCO</w:t>
            </w:r>
            <w:r w:rsidRPr="00CF340D">
              <w:rPr>
                <w:rFonts w:ascii="Arial" w:hAnsi="Arial" w:cs="Arial"/>
                <w:sz w:val="20"/>
                <w:vertAlign w:val="subscript"/>
              </w:rPr>
              <w:t>3</w:t>
            </w:r>
            <w:r w:rsidRPr="00CF340D">
              <w:rPr>
                <w:rFonts w:ascii="Arial" w:hAnsi="Arial" w:cs="Arial"/>
                <w:sz w:val="20"/>
              </w:rPr>
              <w:t xml:space="preserve"> w wypełniaczu wapiennym według PN-EN 196-2, kategoria nie niższa niż: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CC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70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Zawartość wodorotlenku wapnia w wypełniaczu mieszanym, wymagana kategoria: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K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aDeklarowana</w:t>
            </w:r>
          </w:p>
        </w:tc>
      </w:tr>
      <w:tr w:rsidR="005E5D9E" w:rsidRPr="00CF340D" w:rsidTr="008C217B"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„Liczba asfaltowa” według PN-EN 13179-2, wymagana kategoria: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>
            <w:pPr>
              <w:overflowPunct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BN</w:t>
            </w:r>
            <w:r w:rsidRPr="00CF340D">
              <w:rPr>
                <w:rFonts w:ascii="Arial" w:hAnsi="Arial" w:cs="Arial"/>
                <w:b/>
                <w:sz w:val="20"/>
                <w:vertAlign w:val="subscript"/>
              </w:rPr>
              <w:t>Deklarowana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 xml:space="preserve">Lepiszcza asfaltowe      </w:t>
      </w:r>
    </w:p>
    <w:p w:rsidR="005E5D9E" w:rsidRPr="00CF340D" w:rsidRDefault="00C86A7E">
      <w:pPr>
        <w:pStyle w:val="Tekstpodstawowy"/>
        <w:spacing w:before="240"/>
        <w:jc w:val="both"/>
        <w:rPr>
          <w:rFonts w:ascii="Arial" w:hAnsi="Arial" w:cs="Arial"/>
          <w:strike/>
        </w:rPr>
      </w:pPr>
      <w:r w:rsidRPr="00CF340D">
        <w:rPr>
          <w:rFonts w:ascii="Arial" w:hAnsi="Arial" w:cs="Arial"/>
          <w:b/>
        </w:rPr>
        <w:t>Należy stosować asfalt 50/70 zgodnie z normą PN-EN 12591</w:t>
      </w:r>
      <w:r w:rsidR="008C217B" w:rsidRPr="00CF340D">
        <w:rPr>
          <w:rFonts w:ascii="Arial" w:hAnsi="Arial" w:cs="Arial"/>
        </w:rPr>
        <w:t>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Wykonawca jest zobowiązany przedłożyć Zamawiającemu, Deklarację zgodności (z dokumentem odniesienia) od producenta lub dystrybutora dla każdej dostawy (dla każdej cysterny). Asfalt powinien spełn</w:t>
      </w:r>
      <w:r w:rsidR="008C217B" w:rsidRPr="00CF340D">
        <w:rPr>
          <w:rFonts w:ascii="Arial" w:hAnsi="Arial" w:cs="Arial"/>
        </w:rPr>
        <w:t>iać wymagania podane w tabeli 3</w:t>
      </w:r>
      <w:r w:rsidRPr="00CF340D">
        <w:rPr>
          <w:rFonts w:ascii="Arial" w:hAnsi="Arial" w:cs="Arial"/>
        </w:rPr>
        <w:t>.</w:t>
      </w:r>
    </w:p>
    <w:p w:rsidR="005E5D9E" w:rsidRPr="00CF340D" w:rsidRDefault="005E5D9E">
      <w:pPr>
        <w:pStyle w:val="Tekstpodstawowywcity"/>
        <w:ind w:left="0"/>
        <w:rPr>
          <w:rFonts w:ascii="Arial" w:hAnsi="Arial" w:cs="Arial"/>
          <w:sz w:val="20"/>
        </w:rPr>
      </w:pPr>
    </w:p>
    <w:p w:rsidR="005E5D9E" w:rsidRPr="00CF340D" w:rsidRDefault="008C217B">
      <w:pPr>
        <w:pStyle w:val="Tekstpodstawowy"/>
        <w:widowControl w:val="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3</w:t>
      </w:r>
      <w:r w:rsidR="00C86A7E" w:rsidRPr="00CF340D">
        <w:rPr>
          <w:rFonts w:ascii="Arial" w:hAnsi="Arial" w:cs="Arial"/>
          <w:b/>
        </w:rPr>
        <w:t>. Wymagania wobec asfaltu 50/70 stosowanego do warstwy wiążącej</w:t>
      </w:r>
    </w:p>
    <w:tbl>
      <w:tblPr>
        <w:tblW w:w="9103" w:type="dxa"/>
        <w:jc w:val="center"/>
        <w:tblInd w:w="-523" w:type="dxa"/>
        <w:tblLook w:val="01E0" w:firstRow="1" w:lastRow="1" w:firstColumn="1" w:lastColumn="1" w:noHBand="0" w:noVBand="0"/>
      </w:tblPr>
      <w:tblGrid>
        <w:gridCol w:w="4412"/>
        <w:gridCol w:w="1984"/>
        <w:gridCol w:w="1276"/>
        <w:gridCol w:w="1431"/>
      </w:tblGrid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Właściwość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Metoda badania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Jednostka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Wymaganie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Penetracja w 25</w:t>
            </w:r>
            <w:r w:rsidRPr="00CF340D">
              <w:rPr>
                <w:rFonts w:ascii="Arial" w:eastAsia="Symbol" w:hAnsi="Arial" w:cs="Arial"/>
                <w:b/>
                <w:sz w:val="20"/>
              </w:rPr>
              <w:t></w:t>
            </w:r>
            <w:r w:rsidRPr="00CF340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EN 1426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0,1 mm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50 - 70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Temperatura mięknienia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EN 1427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eastAsia="Symbol" w:hAnsi="Arial" w:cs="Arial"/>
                <w:b/>
                <w:sz w:val="20"/>
              </w:rPr>
              <w:t></w:t>
            </w:r>
            <w:r w:rsidRPr="00CF340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46 - 54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Odporność na starzenie w 163</w:t>
            </w:r>
            <w:r w:rsidRPr="00CF340D">
              <w:rPr>
                <w:rFonts w:ascii="Arial" w:eastAsia="Symbol" w:hAnsi="Arial" w:cs="Arial"/>
                <w:b/>
                <w:sz w:val="20"/>
              </w:rPr>
              <w:t></w:t>
            </w:r>
            <w:r w:rsidRPr="00CF340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EN 12607-1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Pozostała penetracja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≥ 50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Wzrost temperatury mięknienia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eastAsia="Symbol" w:hAnsi="Arial" w:cs="Arial"/>
                <w:b/>
                <w:sz w:val="20"/>
              </w:rPr>
              <w:t></w:t>
            </w:r>
            <w:r w:rsidRPr="00CF340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≤ 9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 xml:space="preserve">Zmiana masy </w:t>
            </w:r>
            <w:r w:rsidRPr="00CF340D">
              <w:rPr>
                <w:rFonts w:ascii="Arial" w:hAnsi="Arial" w:cs="Arial"/>
                <w:b/>
                <w:sz w:val="20"/>
                <w:vertAlign w:val="superscript"/>
              </w:rPr>
              <w:t>a</w:t>
            </w:r>
          </w:p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(wartość bezwzględna)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≤ 0,5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Temperatura zapłonu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EN ISO 2592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eastAsia="Symbol" w:hAnsi="Arial" w:cs="Arial"/>
                <w:b/>
                <w:sz w:val="20"/>
              </w:rPr>
              <w:t></w:t>
            </w:r>
            <w:r w:rsidRPr="00CF340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≥ 230</w:t>
            </w:r>
          </w:p>
        </w:tc>
      </w:tr>
      <w:tr w:rsidR="005E5D9E" w:rsidRPr="00CF340D" w:rsidTr="008C217B">
        <w:trPr>
          <w:jc w:val="center"/>
        </w:trPr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Rozpuszczalność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EN 12592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% (m/m)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≥ 99,0</w:t>
            </w:r>
          </w:p>
        </w:tc>
      </w:tr>
    </w:tbl>
    <w:p w:rsidR="005E5D9E" w:rsidRPr="00CF340D" w:rsidRDefault="00C86A7E" w:rsidP="008C217B">
      <w:pPr>
        <w:pStyle w:val="Tekstpodstawowywcity"/>
        <w:widowControl w:val="0"/>
        <w:ind w:left="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a) Zmiana masy może być wartością dodatnią lub ujemną</w:t>
      </w:r>
    </w:p>
    <w:p w:rsidR="005E5D9E" w:rsidRPr="00CF340D" w:rsidRDefault="005E5D9E">
      <w:pPr>
        <w:pStyle w:val="Tekstpodstawowywcity"/>
        <w:ind w:left="0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wcity"/>
        <w:numPr>
          <w:ilvl w:val="1"/>
          <w:numId w:val="7"/>
        </w:numPr>
        <w:ind w:hanging="72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Środek adhezyjny</w:t>
      </w:r>
    </w:p>
    <w:p w:rsidR="005E5D9E" w:rsidRPr="00CF340D" w:rsidRDefault="00C86A7E">
      <w:pPr>
        <w:pStyle w:val="Tekstpodstawowywcity"/>
        <w:ind w:left="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Należy zastosować środek adhezyjny, który pozwala na uzyskanie parametrów MMA opisanych w pkt. 5 zaakceptowany przez Zamawiającego na podstawie wyników badań mieszanki.</w:t>
      </w:r>
    </w:p>
    <w:p w:rsidR="005E5D9E" w:rsidRPr="00CF340D" w:rsidRDefault="00C86A7E">
      <w:pPr>
        <w:pStyle w:val="Tekstpodstawowywcity"/>
        <w:ind w:left="0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Pochodzenie, rodzaj i właściwości powinny być deklarowane.</w:t>
      </w:r>
    </w:p>
    <w:p w:rsidR="005E5D9E" w:rsidRPr="00CF340D" w:rsidRDefault="00C86A7E">
      <w:pPr>
        <w:overflowPunct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Środek adhezyjny i jego ilość powinny być dostosowane do konkretnego kruszywa i lepiszcza. Ocenę przyczepności można określić na podstawie badania według PN-EN 12697-11, metoda A po 6h obracania, stosując kruszywo 8/11 jako podstawowe (dopuszcza się inne wymiary w przypadku braku wymiaru podstawowego do tego badania). Wymagania przyczepności nie mniej niż 80%.</w:t>
      </w:r>
    </w:p>
    <w:p w:rsidR="005E5D9E" w:rsidRPr="00CF340D" w:rsidRDefault="005E5D9E">
      <w:pPr>
        <w:pStyle w:val="Tekstpodstawowywcity"/>
        <w:ind w:left="0"/>
        <w:rPr>
          <w:rFonts w:ascii="Arial" w:hAnsi="Arial" w:cs="Arial"/>
          <w:strike/>
          <w:sz w:val="20"/>
          <w:highlight w:val="yellow"/>
        </w:rPr>
      </w:pPr>
    </w:p>
    <w:p w:rsidR="005E5D9E" w:rsidRPr="00CF340D" w:rsidRDefault="00C86A7E">
      <w:pPr>
        <w:pStyle w:val="Tekstpodstawowywcity"/>
        <w:numPr>
          <w:ilvl w:val="1"/>
          <w:numId w:val="7"/>
        </w:numPr>
        <w:ind w:hanging="72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Materiały do uszczelnienia połączeń i krawędzi</w:t>
      </w:r>
    </w:p>
    <w:p w:rsidR="005E5D9E" w:rsidRPr="00CF340D" w:rsidRDefault="00C86A7E">
      <w:pPr>
        <w:overflowPunct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Do uszczelnienia połączeń technologicznych podłużnych należy stosować pasty asfaltowe lub taśmy bitumiczne (zgodnie z WT-2 część 2: 2016.) spełniające wymagania podane w tablicy 4, 5 i 6, do uszczelniania połączeń poprze</w:t>
      </w:r>
      <w:r w:rsidR="00586283" w:rsidRPr="00CF340D">
        <w:rPr>
          <w:rFonts w:ascii="Arial" w:hAnsi="Arial" w:cs="Arial"/>
          <w:sz w:val="20"/>
        </w:rPr>
        <w:t xml:space="preserve">cznych na kategorię ruchu KR </w:t>
      </w:r>
      <w:r w:rsidR="006C7655" w:rsidRPr="00CF340D">
        <w:rPr>
          <w:rFonts w:ascii="Arial" w:hAnsi="Arial" w:cs="Arial"/>
          <w:sz w:val="20"/>
        </w:rPr>
        <w:t>2</w:t>
      </w:r>
      <w:r w:rsidRPr="00CF340D">
        <w:rPr>
          <w:rFonts w:ascii="Arial" w:hAnsi="Arial" w:cs="Arial"/>
          <w:sz w:val="20"/>
        </w:rPr>
        <w:t xml:space="preserve"> można stosować pasty asfaltowe </w:t>
      </w:r>
      <w:r w:rsidR="006C7655" w:rsidRPr="00CF340D">
        <w:rPr>
          <w:rFonts w:ascii="Arial" w:hAnsi="Arial" w:cs="Arial"/>
          <w:sz w:val="20"/>
        </w:rPr>
        <w:t>lub elastyczne taśmy bitumiczne</w:t>
      </w:r>
      <w:r w:rsidRPr="00CF340D">
        <w:rPr>
          <w:rFonts w:ascii="Arial" w:hAnsi="Arial" w:cs="Arial"/>
          <w:sz w:val="20"/>
        </w:rPr>
        <w:t>.</w:t>
      </w:r>
    </w:p>
    <w:p w:rsidR="005E5D9E" w:rsidRPr="00CF340D" w:rsidRDefault="00C86A7E">
      <w:pPr>
        <w:overflowPunct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Materiał powinien być zaakceptowany przez Zamawiającego.</w:t>
      </w:r>
    </w:p>
    <w:p w:rsidR="005E5D9E" w:rsidRPr="00CF340D" w:rsidRDefault="005E5D9E">
      <w:pPr>
        <w:pStyle w:val="Tekstpodstawowywcity"/>
        <w:ind w:left="0"/>
        <w:rPr>
          <w:rFonts w:ascii="Arial" w:hAnsi="Arial" w:cs="Arial"/>
          <w:dstrike/>
          <w:sz w:val="20"/>
        </w:rPr>
      </w:pPr>
    </w:p>
    <w:p w:rsidR="005E5D9E" w:rsidRPr="00CF340D" w:rsidRDefault="00C86A7E">
      <w:pPr>
        <w:pStyle w:val="Tekstpodstawowywcity"/>
        <w:ind w:left="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Tabela 4.</w:t>
      </w:r>
      <w:r w:rsidRPr="00CF340D">
        <w:rPr>
          <w:rFonts w:ascii="Arial" w:hAnsi="Arial" w:cs="Arial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Wymagania wobec taśm bitumicznych</w:t>
      </w:r>
    </w:p>
    <w:tbl>
      <w:tblPr>
        <w:tblW w:w="9116" w:type="dxa"/>
        <w:jc w:val="center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550"/>
        <w:gridCol w:w="1445"/>
        <w:gridCol w:w="3261"/>
        <w:gridCol w:w="1860"/>
      </w:tblGrid>
      <w:tr w:rsidR="005E5D9E" w:rsidRPr="00CF340D" w:rsidTr="008C217B">
        <w:trPr>
          <w:trHeight w:hRule="exact" w:val="625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Właściwość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Metoda</w:t>
            </w:r>
            <w:r w:rsidRPr="00CF340D">
              <w:rPr>
                <w:rFonts w:ascii="Arial" w:hAnsi="Arial" w:cs="Arial"/>
                <w:spacing w:val="24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badawcza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42" w:right="143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Dodatkowy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opis</w:t>
            </w:r>
            <w:r w:rsidRPr="00CF340D">
              <w:rPr>
                <w:rFonts w:ascii="Arial" w:hAnsi="Arial" w:cs="Arial"/>
                <w:spacing w:val="-1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Warunków</w:t>
            </w:r>
            <w:r w:rsidRPr="00CF340D">
              <w:rPr>
                <w:rFonts w:ascii="Arial" w:hAnsi="Arial" w:cs="Arial"/>
                <w:spacing w:val="23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badania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Wymaganie</w:t>
            </w:r>
          </w:p>
        </w:tc>
      </w:tr>
      <w:tr w:rsidR="005E5D9E" w:rsidRPr="00CF340D" w:rsidTr="008C217B">
        <w:trPr>
          <w:trHeight w:hRule="exact" w:val="563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Temperatura</w:t>
            </w:r>
            <w:r w:rsidRPr="00CF340D">
              <w:rPr>
                <w:rFonts w:ascii="Arial" w:hAnsi="Arial" w:cs="Arial"/>
                <w:spacing w:val="20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mięknienia</w:t>
            </w:r>
            <w:r w:rsidRPr="00CF340D">
              <w:rPr>
                <w:rFonts w:ascii="Arial" w:hAnsi="Arial" w:cs="Arial"/>
                <w:spacing w:val="-1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PiK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1427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5E5D9E">
            <w:pPr>
              <w:widowControl w:val="0"/>
              <w:ind w:left="142" w:right="143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≥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90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</w:t>
            </w:r>
          </w:p>
        </w:tc>
      </w:tr>
      <w:tr w:rsidR="005E5D9E" w:rsidRPr="00CF340D" w:rsidTr="008C217B">
        <w:trPr>
          <w:trHeight w:hRule="exact" w:val="585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Penetracja</w:t>
            </w:r>
            <w:r w:rsidRPr="00CF340D">
              <w:rPr>
                <w:rFonts w:ascii="Arial" w:hAnsi="Arial" w:cs="Arial"/>
                <w:spacing w:val="-1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stożkiem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5E5D9E">
            <w:pPr>
              <w:widowControl w:val="0"/>
              <w:ind w:left="142" w:right="143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do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50</w:t>
            </w:r>
            <w:r w:rsidRPr="00CF340D">
              <w:rPr>
                <w:rFonts w:ascii="Arial" w:hAnsi="Arial" w:cs="Arial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1/10</w:t>
            </w:r>
            <w:r w:rsidRPr="00CF340D">
              <w:rPr>
                <w:rFonts w:ascii="Arial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mm</w:t>
            </w:r>
          </w:p>
        </w:tc>
      </w:tr>
      <w:tr w:rsidR="005E5D9E" w:rsidRPr="00CF340D" w:rsidTr="008C217B">
        <w:trPr>
          <w:trHeight w:hRule="exact" w:val="565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Odprężenie</w:t>
            </w:r>
            <w:r w:rsidRPr="00CF340D">
              <w:rPr>
                <w:rFonts w:ascii="Arial" w:hAnsi="Arial" w:cs="Arial"/>
                <w:spacing w:val="-2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sprężyste</w:t>
            </w:r>
            <w:r w:rsidRPr="00CF340D">
              <w:rPr>
                <w:rFonts w:ascii="Arial" w:hAnsi="Arial" w:cs="Arial"/>
                <w:spacing w:val="22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(odbojność)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5E5D9E">
            <w:pPr>
              <w:widowControl w:val="0"/>
              <w:ind w:left="142" w:right="143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  <w:r w:rsidRPr="00CF340D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do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%</w:t>
            </w:r>
          </w:p>
        </w:tc>
      </w:tr>
      <w:tr w:rsidR="005E5D9E" w:rsidRPr="00CF340D" w:rsidTr="008C217B">
        <w:trPr>
          <w:trHeight w:hRule="exact" w:val="1142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Zginanie</w:t>
            </w:r>
            <w:r w:rsidRPr="00CF340D">
              <w:rPr>
                <w:rFonts w:ascii="Arial" w:hAnsi="Arial" w:cs="Arial"/>
                <w:spacing w:val="-1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na</w:t>
            </w:r>
            <w:r w:rsidRPr="00CF340D">
              <w:rPr>
                <w:rFonts w:ascii="Arial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zimno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DIN</w:t>
            </w:r>
            <w:r w:rsidRPr="00CF340D">
              <w:rPr>
                <w:rFonts w:ascii="Arial" w:hAnsi="Arial" w:cs="Arial"/>
                <w:spacing w:val="-12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52123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42" w:right="143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test</w:t>
            </w:r>
            <w:r w:rsidRPr="00CF340D">
              <w:rPr>
                <w:rFonts w:ascii="Arial" w:eastAsia="Verdana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odcinka</w:t>
            </w:r>
            <w:r w:rsidRPr="00CF340D">
              <w:rPr>
                <w:rFonts w:ascii="Arial" w:eastAsia="Verdana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taśmy</w:t>
            </w:r>
            <w:r w:rsidRPr="00CF340D">
              <w:rPr>
                <w:rFonts w:ascii="Arial" w:eastAsia="Verdana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o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długości</w:t>
            </w:r>
            <w:r w:rsidRPr="00CF340D">
              <w:rPr>
                <w:rFonts w:ascii="Arial" w:eastAsia="Times New Roman" w:hAnsi="Arial" w:cs="Arial"/>
                <w:spacing w:val="27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20</w:t>
            </w:r>
            <w:r w:rsidRPr="00CF340D">
              <w:rPr>
                <w:rFonts w:ascii="Arial" w:eastAsia="Verdana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cm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w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temperaturze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0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</w:t>
            </w:r>
            <w:r w:rsidRPr="00CF340D">
              <w:rPr>
                <w:rFonts w:ascii="Arial" w:eastAsia="Times New Roman" w:hAnsi="Arial" w:cs="Arial"/>
                <w:spacing w:val="24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badanie</w:t>
            </w:r>
            <w:r w:rsidRPr="00CF340D">
              <w:rPr>
                <w:rFonts w:ascii="Arial" w:eastAsia="Verdana" w:hAnsi="Arial" w:cs="Arial"/>
                <w:spacing w:val="-1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po</w:t>
            </w:r>
            <w:r w:rsidRPr="00CF340D">
              <w:rPr>
                <w:rFonts w:ascii="Arial" w:eastAsia="Verdana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24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godzinnym</w:t>
            </w:r>
            <w:r w:rsidRPr="00CF340D">
              <w:rPr>
                <w:rFonts w:ascii="Arial" w:eastAsia="Times New Roman" w:hAnsi="Arial" w:cs="Arial"/>
                <w:spacing w:val="23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kondycjonowaniu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Bez</w:t>
            </w:r>
            <w:r w:rsidRPr="00CF340D">
              <w:rPr>
                <w:rFonts w:ascii="Arial" w:hAnsi="Arial" w:cs="Arial"/>
                <w:spacing w:val="22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w w:val="95"/>
                <w:sz w:val="20"/>
                <w:szCs w:val="20"/>
                <w:lang w:val="pl-PL"/>
              </w:rPr>
              <w:t>pęknięcia</w:t>
            </w:r>
          </w:p>
        </w:tc>
      </w:tr>
      <w:tr w:rsidR="005E5D9E" w:rsidRPr="00CF340D" w:rsidTr="008C217B">
        <w:trPr>
          <w:trHeight w:hRule="exact" w:val="717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Możliwości</w:t>
            </w:r>
            <w:r w:rsidRPr="00CF340D">
              <w:rPr>
                <w:rFonts w:ascii="Arial" w:hAnsi="Arial" w:cs="Arial"/>
                <w:spacing w:val="-2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wydłużenia</w:t>
            </w:r>
            <w:r w:rsidRPr="00CF340D">
              <w:rPr>
                <w:rFonts w:ascii="Arial" w:hAnsi="Arial" w:cs="Arial"/>
                <w:spacing w:val="22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oraz</w:t>
            </w:r>
            <w:r w:rsidRPr="00CF340D">
              <w:rPr>
                <w:rFonts w:ascii="Arial" w:hAnsi="Arial" w:cs="Arial"/>
                <w:spacing w:val="-1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przyczepności</w:t>
            </w:r>
            <w:r w:rsidRPr="00CF340D">
              <w:rPr>
                <w:rFonts w:ascii="Arial" w:hAnsi="Arial" w:cs="Arial"/>
                <w:spacing w:val="24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taśmy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SNV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671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920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42" w:right="143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w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temperaturze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-10</w:t>
            </w:r>
            <w:r w:rsidRPr="00CF340D">
              <w:rPr>
                <w:rFonts w:ascii="Arial" w:eastAsia="Verdana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1"/>
                <w:sz w:val="20"/>
                <w:szCs w:val="20"/>
                <w:lang w:val="pl-PL"/>
              </w:rPr>
              <w:t>°C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≥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10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%</w:t>
            </w:r>
          </w:p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≤</w:t>
            </w:r>
            <w:r w:rsidRPr="00CF340D">
              <w:rPr>
                <w:rFonts w:ascii="Arial" w:eastAsia="Verdana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1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N/mm</w:t>
            </w:r>
            <w:r w:rsidRPr="00CF340D">
              <w:rPr>
                <w:rFonts w:ascii="Arial" w:eastAsia="Verdana" w:hAnsi="Arial" w:cs="Arial"/>
                <w:position w:val="9"/>
                <w:sz w:val="20"/>
                <w:szCs w:val="20"/>
                <w:lang w:val="pl-PL"/>
              </w:rPr>
              <w:t>2</w:t>
            </w:r>
          </w:p>
        </w:tc>
      </w:tr>
      <w:tr w:rsidR="005E5D9E" w:rsidRPr="00CF340D" w:rsidTr="008C217B">
        <w:trPr>
          <w:trHeight w:hRule="exact" w:val="1046"/>
          <w:jc w:val="center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7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Możliwości</w:t>
            </w:r>
            <w:r w:rsidRPr="00CF340D">
              <w:rPr>
                <w:rFonts w:ascii="Arial" w:hAnsi="Arial" w:cs="Arial"/>
                <w:spacing w:val="-2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wydłużenia</w:t>
            </w:r>
            <w:r w:rsidRPr="00CF340D">
              <w:rPr>
                <w:rFonts w:ascii="Arial" w:hAnsi="Arial" w:cs="Arial"/>
                <w:spacing w:val="22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oraz</w:t>
            </w:r>
            <w:r w:rsidRPr="00CF340D">
              <w:rPr>
                <w:rFonts w:ascii="Arial" w:hAnsi="Arial" w:cs="Arial"/>
                <w:spacing w:val="-1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przyczepności</w:t>
            </w:r>
            <w:r w:rsidRPr="00CF340D">
              <w:rPr>
                <w:rFonts w:ascii="Arial" w:hAnsi="Arial" w:cs="Arial"/>
                <w:spacing w:val="24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taśmy</w:t>
            </w:r>
            <w:r w:rsidRPr="00CF340D">
              <w:rPr>
                <w:rFonts w:ascii="Arial" w:hAnsi="Arial" w:cs="Arial"/>
                <w:spacing w:val="-12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po</w:t>
            </w:r>
            <w:r w:rsidRPr="00CF340D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postarzeniu</w:t>
            </w:r>
            <w:r w:rsidRPr="00CF340D">
              <w:rPr>
                <w:rFonts w:ascii="Arial" w:hAnsi="Arial" w:cs="Arial"/>
                <w:spacing w:val="28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termicznym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2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SNV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671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920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42" w:right="143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w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temperaturze</w:t>
            </w:r>
            <w:r w:rsidRPr="00CF340D">
              <w:rPr>
                <w:rFonts w:ascii="Arial" w:eastAsia="Verdana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-10</w:t>
            </w:r>
            <w:r w:rsidRPr="00CF340D">
              <w:rPr>
                <w:rFonts w:ascii="Arial" w:eastAsia="Verdana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1"/>
                <w:sz w:val="20"/>
                <w:szCs w:val="20"/>
                <w:lang w:val="pl-PL"/>
              </w:rPr>
              <w:t>°C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2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w w:val="95"/>
                <w:sz w:val="20"/>
                <w:szCs w:val="20"/>
                <w:lang w:val="pl-PL"/>
              </w:rPr>
              <w:t>należy</w:t>
            </w:r>
            <w:r w:rsidRPr="00CF340D">
              <w:rPr>
                <w:rFonts w:ascii="Arial" w:hAnsi="Arial" w:cs="Arial"/>
                <w:spacing w:val="22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podać</w:t>
            </w:r>
            <w:r w:rsidRPr="00CF340D">
              <w:rPr>
                <w:rFonts w:ascii="Arial" w:hAnsi="Arial" w:cs="Arial"/>
                <w:spacing w:val="24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wynik</w:t>
            </w:r>
          </w:p>
        </w:tc>
      </w:tr>
    </w:tbl>
    <w:p w:rsidR="008C217B" w:rsidRPr="00CF340D" w:rsidRDefault="008C217B">
      <w:pPr>
        <w:pStyle w:val="Tekstpodstawowywcity"/>
        <w:ind w:left="0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wcity"/>
        <w:ind w:left="0"/>
        <w:rPr>
          <w:rFonts w:ascii="Arial" w:hAnsi="Arial" w:cs="Arial"/>
          <w:b/>
          <w:dstrike/>
          <w:sz w:val="20"/>
        </w:rPr>
      </w:pPr>
      <w:r w:rsidRPr="00CF340D">
        <w:rPr>
          <w:rFonts w:ascii="Arial" w:hAnsi="Arial" w:cs="Arial"/>
          <w:b/>
          <w:sz w:val="20"/>
        </w:rPr>
        <w:t>Tabela 5. Wymagania wobec past asfaltowych na zimno na bazie emulsji</w:t>
      </w:r>
    </w:p>
    <w:tbl>
      <w:tblPr>
        <w:tblW w:w="8965" w:type="dxa"/>
        <w:tblInd w:w="113" w:type="dxa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3261"/>
        <w:gridCol w:w="2773"/>
        <w:gridCol w:w="2931"/>
      </w:tblGrid>
      <w:tr w:rsidR="005E5D9E" w:rsidRPr="00CF340D" w:rsidTr="008C217B">
        <w:trPr>
          <w:trHeight w:hRule="exact" w:val="38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Właściwość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56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Metoda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badawcza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227" w:right="150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Wymaganie</w:t>
            </w:r>
          </w:p>
        </w:tc>
      </w:tr>
      <w:tr w:rsidR="005E5D9E" w:rsidRPr="00CF340D" w:rsidTr="008C217B">
        <w:trPr>
          <w:trHeight w:hRule="exact" w:val="45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Ocena</w:t>
            </w:r>
            <w:r w:rsidRPr="00CF340D">
              <w:rPr>
                <w:rFonts w:ascii="Arial" w:hAnsi="Arial" w:cs="Arial"/>
                <w:spacing w:val="-2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organoleptyczna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56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1425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227" w:right="150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pasta</w:t>
            </w:r>
          </w:p>
        </w:tc>
      </w:tr>
      <w:tr w:rsidR="005E5D9E" w:rsidRPr="00CF340D" w:rsidTr="008C217B">
        <w:trPr>
          <w:trHeight w:hRule="exact" w:val="39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Odporność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na</w:t>
            </w:r>
            <w:r w:rsidRPr="00CF340D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spływanie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56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13880-5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227" w:right="150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Nie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spływa</w:t>
            </w:r>
          </w:p>
        </w:tc>
      </w:tr>
      <w:tr w:rsidR="005E5D9E" w:rsidRPr="00CF340D" w:rsidTr="008C217B">
        <w:trPr>
          <w:trHeight w:hRule="exact" w:val="42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Zawartość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wody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56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1428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227" w:right="150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≤</w:t>
            </w:r>
            <w:r w:rsidRPr="00CF340D">
              <w:rPr>
                <w:rFonts w:ascii="Arial" w:eastAsia="Verdana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50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%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m/m</w:t>
            </w:r>
          </w:p>
        </w:tc>
      </w:tr>
      <w:tr w:rsidR="005E5D9E" w:rsidRPr="00CF340D" w:rsidTr="008C217B">
        <w:trPr>
          <w:trHeight w:hRule="exact" w:val="561"/>
        </w:trPr>
        <w:tc>
          <w:tcPr>
            <w:tcW w:w="8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Właściwości</w:t>
            </w:r>
            <w:r w:rsidRPr="00CF340D">
              <w:rPr>
                <w:rFonts w:ascii="Arial" w:hAnsi="Arial" w:cs="Arial"/>
                <w:spacing w:val="-12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odzyskanego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CF340D">
              <w:rPr>
                <w:rFonts w:ascii="Arial" w:hAnsi="Arial" w:cs="Arial"/>
                <w:spacing w:val="-1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ustabilizowanego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lepiszcza:</w:t>
            </w:r>
            <w:r w:rsidRPr="00CF340D">
              <w:rPr>
                <w:rFonts w:ascii="Arial" w:hAnsi="Arial" w:cs="Arial"/>
                <w:spacing w:val="60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13074-1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>lub</w:t>
            </w:r>
            <w:r w:rsidRPr="00CF340D">
              <w:rPr>
                <w:rFonts w:ascii="Arial" w:hAnsi="Arial" w:cs="Arial"/>
                <w:spacing w:val="6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13074-2</w:t>
            </w:r>
          </w:p>
        </w:tc>
      </w:tr>
      <w:tr w:rsidR="005E5D9E" w:rsidRPr="00CF340D" w:rsidTr="008C217B">
        <w:trPr>
          <w:trHeight w:hRule="exact" w:val="427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Temperatura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mięknienia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PiK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56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1427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227" w:right="150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≥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70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</w:t>
            </w:r>
          </w:p>
        </w:tc>
      </w:tr>
    </w:tbl>
    <w:p w:rsidR="005E5D9E" w:rsidRPr="00CF340D" w:rsidRDefault="005E5D9E">
      <w:pPr>
        <w:pStyle w:val="Tekstpodstawowywcity"/>
        <w:ind w:left="0"/>
        <w:rPr>
          <w:rFonts w:ascii="Arial" w:hAnsi="Arial" w:cs="Arial"/>
          <w:dstrike/>
          <w:sz w:val="20"/>
        </w:rPr>
      </w:pPr>
    </w:p>
    <w:p w:rsidR="005E5D9E" w:rsidRPr="00CF340D" w:rsidRDefault="00C86A7E">
      <w:pPr>
        <w:pStyle w:val="Tekstpodstawowywcity"/>
        <w:ind w:left="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Tabela 6.</w:t>
      </w:r>
      <w:r w:rsidRPr="00CF340D">
        <w:rPr>
          <w:rFonts w:ascii="Arial" w:hAnsi="Arial" w:cs="Arial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Wymagania wobec past asfaltowych na gorąco na bazie asfaltu modyfikowanego polimerami</w:t>
      </w:r>
    </w:p>
    <w:tbl>
      <w:tblPr>
        <w:tblW w:w="8965" w:type="dxa"/>
        <w:tblInd w:w="113" w:type="dxa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678"/>
        <w:gridCol w:w="2122"/>
        <w:gridCol w:w="2165"/>
      </w:tblGrid>
      <w:tr w:rsidR="005E5D9E" w:rsidRPr="00CF340D" w:rsidTr="008C217B">
        <w:trPr>
          <w:trHeight w:hRule="exact" w:val="44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Właściwość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Metoda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badawcza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Wymaganie</w:t>
            </w:r>
          </w:p>
        </w:tc>
      </w:tr>
      <w:tr w:rsidR="005E5D9E" w:rsidRPr="00CF340D" w:rsidTr="008C217B">
        <w:trPr>
          <w:trHeight w:hRule="exact" w:val="43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Zachowanie</w:t>
            </w:r>
            <w:r w:rsidRPr="00CF340D">
              <w:rPr>
                <w:rFonts w:ascii="Arial" w:hAnsi="Arial" w:cs="Arial"/>
                <w:spacing w:val="-1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przy</w:t>
            </w:r>
            <w:r w:rsidRPr="00CF340D">
              <w:rPr>
                <w:rFonts w:ascii="Arial" w:hAnsi="Arial" w:cs="Arial"/>
                <w:spacing w:val="-12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temperaturze</w:t>
            </w:r>
            <w:r w:rsidRPr="00CF340D">
              <w:rPr>
                <w:rFonts w:ascii="Arial" w:hAnsi="Arial" w:cs="Arial"/>
                <w:spacing w:val="-1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lejności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homogeniczny</w:t>
            </w:r>
          </w:p>
        </w:tc>
      </w:tr>
      <w:tr w:rsidR="005E5D9E" w:rsidRPr="00CF340D" w:rsidTr="008C217B">
        <w:trPr>
          <w:trHeight w:hRule="exact" w:val="426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Temperatura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mięknienia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PiK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1427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≥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80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</w:t>
            </w:r>
          </w:p>
        </w:tc>
      </w:tr>
      <w:tr w:rsidR="005E5D9E" w:rsidRPr="00CF340D" w:rsidTr="006C7655">
        <w:trPr>
          <w:trHeight w:hRule="exact" w:val="55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Penetracja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stożkiem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w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25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°C,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5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s,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150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g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13880-2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tabs>
                <w:tab w:val="left" w:pos="1336"/>
              </w:tabs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  <w:r w:rsidRPr="00CF340D">
              <w:rPr>
                <w:rFonts w:ascii="Arial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do</w:t>
            </w:r>
            <w:r w:rsidRPr="00CF340D">
              <w:rPr>
                <w:rFonts w:ascii="Arial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="006C7655" w:rsidRPr="00CF340D">
              <w:rPr>
                <w:rFonts w:ascii="Arial" w:hAnsi="Arial" w:cs="Arial"/>
                <w:sz w:val="20"/>
                <w:szCs w:val="20"/>
                <w:lang w:val="pl-PL"/>
              </w:rPr>
              <w:t xml:space="preserve">60  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0,1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mm</w:t>
            </w:r>
          </w:p>
        </w:tc>
      </w:tr>
      <w:tr w:rsidR="005E5D9E" w:rsidRPr="00CF340D" w:rsidTr="008C217B">
        <w:trPr>
          <w:trHeight w:hRule="exact" w:val="4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Odporność</w:t>
            </w:r>
            <w:r w:rsidRPr="00CF340D">
              <w:rPr>
                <w:rFonts w:ascii="Arial" w:hAnsi="Arial" w:cs="Arial"/>
                <w:spacing w:val="-1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na</w:t>
            </w:r>
            <w:r w:rsidRPr="00CF340D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spływanie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13880-5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≤</w:t>
            </w:r>
            <w:r w:rsidRPr="00CF340D">
              <w:rPr>
                <w:rFonts w:ascii="Arial" w:eastAsia="Verdana" w:hAnsi="Arial" w:cs="Arial"/>
                <w:spacing w:val="-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5,0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mm</w:t>
            </w:r>
          </w:p>
        </w:tc>
      </w:tr>
      <w:tr w:rsidR="005E5D9E" w:rsidRPr="00CF340D" w:rsidTr="008C217B">
        <w:trPr>
          <w:trHeight w:hRule="exact" w:val="41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Odprężenie</w:t>
            </w:r>
            <w:r w:rsidRPr="00CF340D">
              <w:rPr>
                <w:rFonts w:ascii="Arial" w:hAnsi="Arial" w:cs="Arial"/>
                <w:spacing w:val="-1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sprężyste</w:t>
            </w:r>
            <w:r w:rsidRPr="00CF340D">
              <w:rPr>
                <w:rFonts w:ascii="Arial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(odbojność)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13880-3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10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–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50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%</w:t>
            </w:r>
          </w:p>
        </w:tc>
      </w:tr>
      <w:tr w:rsidR="005E5D9E" w:rsidRPr="00CF340D" w:rsidTr="008C217B">
        <w:trPr>
          <w:trHeight w:hRule="exact" w:val="71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Wydłużenie</w:t>
            </w:r>
            <w:r w:rsidRPr="00CF340D">
              <w:rPr>
                <w:rFonts w:ascii="Arial" w:eastAsia="Verdana" w:hAnsi="Arial" w:cs="Arial"/>
                <w:spacing w:val="-17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nieciągłe</w:t>
            </w:r>
            <w:r w:rsidRPr="00CF340D">
              <w:rPr>
                <w:rFonts w:ascii="Arial" w:eastAsia="Verdana" w:hAnsi="Arial" w:cs="Arial"/>
                <w:spacing w:val="-1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(próba</w:t>
            </w:r>
            <w:r w:rsidRPr="00CF340D">
              <w:rPr>
                <w:rFonts w:ascii="Arial" w:eastAsia="Verdana" w:hAnsi="Arial" w:cs="Arial"/>
                <w:spacing w:val="-1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przyczepności)</w:t>
            </w:r>
            <w:r w:rsidRPr="00CF340D">
              <w:rPr>
                <w:rFonts w:ascii="Arial" w:eastAsia="Times New Roman" w:hAnsi="Arial" w:cs="Arial"/>
                <w:spacing w:val="26"/>
                <w:w w:val="9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po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5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h,</w:t>
            </w:r>
            <w:r w:rsidRPr="00CF340D">
              <w:rPr>
                <w:rFonts w:ascii="Arial" w:eastAsia="Verdana" w:hAnsi="Arial" w:cs="Arial"/>
                <w:spacing w:val="66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-10</w:t>
            </w:r>
            <w:r w:rsidRPr="00CF340D">
              <w:rPr>
                <w:rFonts w:ascii="Arial" w:eastAsia="Verdana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°C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4" w:right="118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PN</w:t>
            </w:r>
            <w:r w:rsidRPr="00CF340D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EN</w:t>
            </w:r>
            <w:r w:rsidRPr="00CF340D">
              <w:rPr>
                <w:rFonts w:ascii="Arial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hAnsi="Arial" w:cs="Arial"/>
                <w:sz w:val="20"/>
                <w:szCs w:val="20"/>
                <w:lang w:val="pl-PL"/>
              </w:rPr>
              <w:t>13880-13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≥</w:t>
            </w:r>
            <w:r w:rsidRPr="00CF340D">
              <w:rPr>
                <w:rFonts w:ascii="Arial" w:eastAsia="Verdana" w:hAnsi="Arial" w:cs="Arial"/>
                <w:spacing w:val="-5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5</w:t>
            </w:r>
            <w:r w:rsidRPr="00CF340D">
              <w:rPr>
                <w:rFonts w:ascii="Arial" w:eastAsia="Verdana" w:hAnsi="Arial" w:cs="Arial"/>
                <w:spacing w:val="-4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mm</w:t>
            </w:r>
          </w:p>
          <w:p w:rsidR="005E5D9E" w:rsidRPr="00CF340D" w:rsidRDefault="00C86A7E">
            <w:pPr>
              <w:pStyle w:val="TableParagraph"/>
              <w:ind w:left="166" w:right="149"/>
              <w:rPr>
                <w:rFonts w:ascii="Arial" w:eastAsia="Verdana" w:hAnsi="Arial" w:cs="Arial"/>
                <w:sz w:val="20"/>
                <w:szCs w:val="20"/>
                <w:lang w:val="pl-PL"/>
              </w:rPr>
            </w:pP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≤</w:t>
            </w:r>
            <w:r w:rsidRPr="00CF340D">
              <w:rPr>
                <w:rFonts w:ascii="Arial" w:eastAsia="Verdana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pacing w:val="-1"/>
                <w:sz w:val="20"/>
                <w:szCs w:val="20"/>
                <w:lang w:val="pl-PL"/>
              </w:rPr>
              <w:t>0,75</w:t>
            </w:r>
            <w:r w:rsidRPr="00CF340D">
              <w:rPr>
                <w:rFonts w:ascii="Arial" w:eastAsia="Verdana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CF340D">
              <w:rPr>
                <w:rFonts w:ascii="Arial" w:eastAsia="Verdana" w:hAnsi="Arial" w:cs="Arial"/>
                <w:sz w:val="20"/>
                <w:szCs w:val="20"/>
                <w:lang w:val="pl-PL"/>
              </w:rPr>
              <w:t>N/mm</w:t>
            </w:r>
            <w:r w:rsidRPr="00CF340D">
              <w:rPr>
                <w:rFonts w:ascii="Arial" w:eastAsia="Verdana" w:hAnsi="Arial" w:cs="Arial"/>
                <w:position w:val="9"/>
                <w:sz w:val="20"/>
                <w:szCs w:val="20"/>
                <w:lang w:val="pl-PL"/>
              </w:rPr>
              <w:t>2</w:t>
            </w:r>
          </w:p>
        </w:tc>
      </w:tr>
    </w:tbl>
    <w:p w:rsidR="005E5D9E" w:rsidRPr="00CF340D" w:rsidRDefault="005E5D9E">
      <w:pPr>
        <w:pStyle w:val="Tekstpodstawowywcity"/>
        <w:ind w:left="0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Dostawy materiałów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Za dostawy materiałów odpowiedzialny jest Wykonawca robót zgodnie z ustaleniami określonymi w STWiORB DM 00.00.00 „Wymagania ogólne”.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 obowiązku Wykonawcy należy takie zorganizowanie dostaw materiałów do wytwarzania mieszanki, aby zapewnić nieprzerwaną pracę otaczarki w trakcie wykonywania dziennej działki roboczej.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Każda dostawa asfaltu, kruszywa i wypełniacza musi być zaopatrzona w deklarację zgodności o treści według PN-EN-45014, wydaną przez dostawcę.</w:t>
      </w:r>
    </w:p>
    <w:p w:rsidR="005E5D9E" w:rsidRPr="00CF340D" w:rsidRDefault="005E5D9E">
      <w:pPr>
        <w:tabs>
          <w:tab w:val="left" w:pos="-720"/>
          <w:tab w:val="left" w:pos="0"/>
          <w:tab w:val="left" w:pos="510"/>
          <w:tab w:val="left" w:pos="85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jc w:val="both"/>
        <w:rPr>
          <w:rFonts w:ascii="Arial" w:hAnsi="Arial" w:cs="Arial"/>
          <w:spacing w:val="-3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Składowanie materiałów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Składowanie kruszywa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Składowanie kruszywa powinno odbywać się w warunkach zabezpieczających je przed zanieczyszczeniem i zmieszaniem z innymi rodzajami lub frakcjami kruszywa.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Składowanie wypełniacza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Wypełniacz należy składować w suchych warunkach w silosach wyposażonych w urządzenia do aeracji.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Składowanie asfaltu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Lepiszcze asfaltowe należy przechowywać w zbiorniku z pośrednim systemem ogrzewania, z układem termostatowania zapewniającym utrzymanie żądanej temperatury z dokładnością ± 5°C.</w:t>
      </w:r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SPRZĘT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Wymagania ogólne dotyczące sprzętu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Ogólne wymagania dotyczące sprzętu podano w STWiORB DM 00.00.00 „Wymagania ogólne".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Wykonawca jest zobowiązany do stosowania tylko takiego rodzaju sprzętu, który gwarantuje uzyskanie parametrów wykonania robót zgodnych z STWiORB.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Sprzęt stosowany do wykonania robót podlega zatwierdzeniu przez Zamawiającego.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Sprzęt do wyprodukowania mieszanki mineralno-asfaltowej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Mieszankę mineralno-asfaltową należy wytwarzać na gorąco w otaczarce (zespole maszyn i urządzeń dozowania, podgrzewania i mieszania składników oraz przechowywania gotowej mieszanki).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Dozowanie składników mieszanki mineralno-asfaltowej w otaczarkach, w tym także wstępne, powinno być zautomatyzowane i zgodne z receptą roboczą, a urządzenia do dozowania składników oraz pomiaru temperatury powinny być okresowo sprawdzane. Kruszywo o różnym uziarnieniu lub pochodzeniu należy dodawać odmierzone oddzielnie.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Sposób i czas mieszania składników mieszanki mineralno-asfaltowej powinny zapewnić równomierne otoczenie kruszywa lepiszczem asfaltowym.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Odchyłki masy dozowanych składników (w stosunku do masy poszczególnych składników zarobu) nie powinny być większe od ± 2%.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Mieszankę mineralno asfaltową można dostarczać z kilku wytwórni lub od kilku producentów pod warunkiem produkowania mieszanki według tej samej recepty. Nie dopuszcza się jednocześnie różnych recept.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Sprzęt do wbudowania i zagęszczenia mieszanki mineralno-asfaltowej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Należy stosować rozkładarki, przeznaczone do układania mieszanki mineralno-asfaltowej typu zagęszczanego, wyposażone w elektroniczny układ sterowania grubością wbudowywanej warstwy oraz z możliwością podgrzewania spoiny podłużnej.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 zagęszczenia mieszanki mineralno-asfaltowej należy stosować:</w:t>
      </w:r>
    </w:p>
    <w:p w:rsidR="005E5D9E" w:rsidRPr="00CF340D" w:rsidRDefault="00C86A7E">
      <w:pPr>
        <w:pStyle w:val="Tekstpodstawowy"/>
        <w:numPr>
          <w:ilvl w:val="0"/>
          <w:numId w:val="11"/>
        </w:numPr>
        <w:ind w:left="426" w:hanging="426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stalowe walce wibracyjne - średnie i ciężkie, wyposażone w urządzenia do zraszania wałów wodą,</w:t>
      </w:r>
    </w:p>
    <w:p w:rsidR="005E5D9E" w:rsidRPr="00CF340D" w:rsidRDefault="00C86A7E">
      <w:pPr>
        <w:pStyle w:val="Tekstpodstawowy"/>
        <w:numPr>
          <w:ilvl w:val="0"/>
          <w:numId w:val="11"/>
        </w:numPr>
        <w:ind w:left="426" w:hanging="426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walce ogumione o regulowanym ciśnieniu w oponach,</w:t>
      </w:r>
    </w:p>
    <w:p w:rsidR="005E5D9E" w:rsidRPr="00CF340D" w:rsidRDefault="00C86A7E">
      <w:pPr>
        <w:pStyle w:val="Tekstpodstawowy"/>
        <w:numPr>
          <w:ilvl w:val="0"/>
          <w:numId w:val="11"/>
        </w:numPr>
        <w:ind w:left="426" w:hanging="426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inny sprzęt zaakceptowany przez Zamawiającego.</w:t>
      </w:r>
    </w:p>
    <w:p w:rsidR="005E5D9E" w:rsidRPr="00CF340D" w:rsidRDefault="005E5D9E">
      <w:pPr>
        <w:pStyle w:val="Listapunktowana"/>
        <w:widowControl w:val="0"/>
        <w:spacing w:line="240" w:lineRule="auto"/>
        <w:ind w:left="567" w:firstLine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Nagwek11"/>
        <w:keepNext w:val="0"/>
        <w:widowControl w:val="0"/>
        <w:numPr>
          <w:ilvl w:val="0"/>
          <w:numId w:val="7"/>
        </w:numPr>
        <w:tabs>
          <w:tab w:val="clear" w:pos="9636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bookmarkStart w:id="2" w:name="_Toc422115849"/>
      <w:r w:rsidRPr="00CF340D">
        <w:rPr>
          <w:rFonts w:ascii="Arial" w:hAnsi="Arial" w:cs="Arial"/>
          <w:b/>
          <w:i w:val="0"/>
          <w:sz w:val="20"/>
        </w:rPr>
        <w:t>T</w:t>
      </w:r>
      <w:r w:rsidRPr="00CF340D">
        <w:rPr>
          <w:rFonts w:ascii="Arial" w:hAnsi="Arial" w:cs="Arial"/>
          <w:b/>
          <w:i w:val="0"/>
          <w:caps/>
          <w:sz w:val="20"/>
        </w:rPr>
        <w:t>ransport</w:t>
      </w:r>
      <w:bookmarkEnd w:id="2"/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Nagwek21"/>
        <w:keepNext w:val="0"/>
        <w:widowControl w:val="0"/>
        <w:numPr>
          <w:ilvl w:val="1"/>
          <w:numId w:val="7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CF340D">
        <w:rPr>
          <w:rFonts w:ascii="Arial" w:hAnsi="Arial" w:cs="Arial"/>
          <w:b/>
          <w:i w:val="0"/>
          <w:sz w:val="20"/>
          <w:lang w:val="pl-PL"/>
        </w:rPr>
        <w:t>Ogólne wymagania dotyczące transportu</w:t>
      </w:r>
    </w:p>
    <w:p w:rsidR="005E5D9E" w:rsidRPr="00CF340D" w:rsidRDefault="00C86A7E">
      <w:pPr>
        <w:widowControl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wymagania dotyczące transportu podano w STWiORB DM 00.00.00 „Wymagania Ogólne”.</w:t>
      </w:r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bookmarkStart w:id="3" w:name="_Toc422115850"/>
      <w:r w:rsidRPr="00CF340D">
        <w:rPr>
          <w:rFonts w:ascii="Arial" w:hAnsi="Arial" w:cs="Arial"/>
          <w:b/>
        </w:rPr>
        <w:t>Transport kruszywa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Kruszywo można przewozić dowolnymi środkami transportu w warunkach zabezpieczających je przed zanieczyszczeniem i zmieszaniem z innymi rodzajami lub frakcjami kruszywa.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Transport wypełniacza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Wypełniacz należy przewozić luzem w odpowiednich cysternach przystosowanych do transportu materiałów sypkich, umożliwiających rozładunek pneumatyczny. W czasie przeładunku oraz transportu wypełniacz należy chronić przed zawilgoceniem, zbryleniem i zanieczyszczeniem.</w:t>
      </w:r>
    </w:p>
    <w:p w:rsidR="005E5D9E" w:rsidRPr="00CF340D" w:rsidRDefault="005E5D9E">
      <w:pPr>
        <w:pStyle w:val="Tekstpodstawowy"/>
        <w:ind w:left="360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Transport asfaltu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Asfalt należy przewozić izolowanymi termicznie cysternami wyposażonymi w instalacje umożliwiające podłączenie cystern do urządzeń grzewczych lub wyposażonymi we własne urządzenia grzewcze.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Transport mieszanki mineralno-asfaltowej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Mieszanki mineralno-asfaltowe powinny być dowożone na budowę w zależności od postępu robót. Mieszanki podczas transportu i postoju przed wbudowaniem powinny być zabezpieczone przed ostygnięciem i dopływem powietrza (przykrycie, pojemniki termoizolacyjne lub ogrzewane itp.). Mieszanki mineralno-asfaltowe, powinny być przewożone pojazdami samowyładowczymi. Warunki i czas transportu mieszanek mineralno-asfaltowych, od produkcji do wbudowania, powinny zapewniać utrzymanie temperatury w wymaganym przedziale.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Podczas transportu mieszanki mineralno-asfaltowej muszą być zachowane dopuszczalne wartości temperatury. Należy również kierować się informacjami podanymi przez Producenta mieszanek.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Czas transportu mieszanki, liczony od załadunku do rozładunku, nie powinien przekraczać 2 godzin z zachowaniem min. temperatury wbudowania i zagęszczenia. W wyładowywanej do kosza układarki mieszance nie powinny znajdować się grubsze bryły skawalonej (nadmiernie wystudzonej) mieszanki.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Powierzchnie pojemników używanych do transportu mieszanki powinny być czyste, a do zwilżania tych powierzchni można używać tylko środki antyadhezyjne niewpływające szkodliwie na mieszanki mineralno-asfaltowe.</w:t>
      </w:r>
    </w:p>
    <w:p w:rsidR="005E5D9E" w:rsidRPr="00CF340D" w:rsidRDefault="005E5D9E">
      <w:pPr>
        <w:pStyle w:val="Akapitzlist"/>
        <w:ind w:left="360"/>
        <w:jc w:val="both"/>
        <w:rPr>
          <w:rFonts w:ascii="Arial" w:hAnsi="Arial" w:cs="Arial"/>
          <w:spacing w:val="-3"/>
          <w:sz w:val="20"/>
        </w:rPr>
      </w:pPr>
    </w:p>
    <w:p w:rsidR="005E5D9E" w:rsidRPr="00CF340D" w:rsidRDefault="00C86A7E">
      <w:pPr>
        <w:pStyle w:val="Nagwek11"/>
        <w:keepNext w:val="0"/>
        <w:widowControl w:val="0"/>
        <w:numPr>
          <w:ilvl w:val="0"/>
          <w:numId w:val="7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CF340D">
        <w:rPr>
          <w:rFonts w:ascii="Arial" w:hAnsi="Arial" w:cs="Arial"/>
          <w:b/>
          <w:i w:val="0"/>
          <w:sz w:val="20"/>
        </w:rPr>
        <w:t>W</w:t>
      </w:r>
      <w:r w:rsidRPr="00CF340D">
        <w:rPr>
          <w:rFonts w:ascii="Arial" w:hAnsi="Arial" w:cs="Arial"/>
          <w:b/>
          <w:i w:val="0"/>
          <w:caps/>
          <w:sz w:val="20"/>
        </w:rPr>
        <w:t>ykonanie robót</w:t>
      </w:r>
      <w:bookmarkEnd w:id="3"/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Nagwek21"/>
        <w:keepNext w:val="0"/>
        <w:widowControl w:val="0"/>
        <w:numPr>
          <w:ilvl w:val="1"/>
          <w:numId w:val="7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CF340D">
        <w:rPr>
          <w:rFonts w:ascii="Arial" w:hAnsi="Arial" w:cs="Arial"/>
          <w:b/>
          <w:i w:val="0"/>
          <w:sz w:val="20"/>
          <w:lang w:val="pl-PL"/>
        </w:rPr>
        <w:t>Ogólne zasady wykonania robót</w:t>
      </w:r>
    </w:p>
    <w:p w:rsidR="005E5D9E" w:rsidRPr="00CF340D" w:rsidRDefault="00C86A7E">
      <w:pPr>
        <w:widowControl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zasady wykonania robót podano w STWiORB DM 00.00.00 „Wymagania Ogólne”.</w:t>
      </w:r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bookmarkStart w:id="4" w:name="_Toc422115851"/>
      <w:r w:rsidRPr="00CF340D">
        <w:rPr>
          <w:rFonts w:ascii="Arial" w:hAnsi="Arial" w:cs="Arial"/>
          <w:b/>
        </w:rPr>
        <w:t>Projektowanie mieszanki mineralno-asfaltowej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i opracowanie recept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Przed przystąpieniem do produkcji mieszanki mineralno-asfaltowej Wykonawca opracuje receptę dla mieszanki mineralno-asfaltowej i przedstawi ją Zamawiającemu do akceptacji. Recepta powinna być opracowana z materiałów o cechach i wymaganiach określonych w STWiORB.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 projektowania betonu asfaltowego przyjęto wymagania empiryczne.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Projektowanie składu mieszanki mineralno-asfaltowej polega na:</w:t>
      </w:r>
    </w:p>
    <w:p w:rsidR="005E5D9E" w:rsidRPr="00CF340D" w:rsidRDefault="00C86A7E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doborze składników mieszanki,</w:t>
      </w:r>
    </w:p>
    <w:p w:rsidR="005E5D9E" w:rsidRPr="00CF340D" w:rsidRDefault="00C86A7E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doborze optymalnej ilości asfaltu,</w:t>
      </w:r>
    </w:p>
    <w:p w:rsidR="005E5D9E" w:rsidRPr="00CF340D" w:rsidRDefault="00C86A7E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określeniu właściwości mieszanki i porównaniu uzyskanych wyników z wymaganiami podanymi w niniejszej STWiORB.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Krzywa uziarnienia mieszanki mineralnej powinna mieścić się w obszarze wyznaczonym przez krzywe graniczne. Rzędne krzywych granicznych mieszanki mineralnej do wykonania warstwy wiążącej podano w tabeli 7.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b/>
        </w:rPr>
        <w:t>Tabela 7.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Uziarnienie mieszanki mineralnej i zawartość lepiszcza do betonu asfaltowego do warstwy wiążącej</w:t>
      </w:r>
    </w:p>
    <w:tbl>
      <w:tblPr>
        <w:tblW w:w="56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7"/>
        <w:gridCol w:w="1721"/>
        <w:gridCol w:w="1721"/>
      </w:tblGrid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Wymiar oczek sit # w mm,</w:t>
            </w:r>
          </w:p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asfaltu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Rzędne krzywych granicznych uziarnienia</w:t>
            </w:r>
          </w:p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mieszanki mineralnej</w:t>
            </w:r>
          </w:p>
          <w:p w:rsidR="00A80560" w:rsidRPr="00CF340D" w:rsidRDefault="00586283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 xml:space="preserve">KR </w:t>
            </w:r>
            <w:r w:rsidR="00A80560" w:rsidRPr="00CF340D">
              <w:rPr>
                <w:rFonts w:ascii="Arial" w:hAnsi="Arial" w:cs="Arial"/>
                <w:b/>
              </w:rPr>
              <w:t>2</w:t>
            </w:r>
          </w:p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</w:p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  <w:b/>
              </w:rPr>
              <w:t>AC 16 W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Wymiar sita #, [mm]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do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31,5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-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22,4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-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16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90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100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11,2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65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80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8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-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55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0,125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15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0,063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3,0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8,0</w:t>
            </w:r>
          </w:p>
        </w:tc>
      </w:tr>
      <w:tr w:rsidR="00A80560" w:rsidRPr="00CF340D" w:rsidTr="00A80560">
        <w:trPr>
          <w:trHeight w:val="227"/>
          <w:jc w:val="center"/>
        </w:trPr>
        <w:tc>
          <w:tcPr>
            <w:tcW w:w="21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80560" w:rsidRPr="00CF340D" w:rsidRDefault="00A80560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lepiszcza</w:t>
            </w:r>
          </w:p>
        </w:tc>
        <w:tc>
          <w:tcPr>
            <w:tcW w:w="34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80560" w:rsidRPr="00CF340D" w:rsidRDefault="00A80560" w:rsidP="002D5BCA">
            <w:pPr>
              <w:pStyle w:val="Standardowytekst"/>
              <w:jc w:val="center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 xml:space="preserve">*Bmin </w:t>
            </w:r>
            <w:r w:rsidRPr="00CF340D">
              <w:rPr>
                <w:rFonts w:ascii="Arial" w:hAnsi="Arial" w:cs="Arial"/>
                <w:b/>
                <w:vertAlign w:val="subscript"/>
              </w:rPr>
              <w:t>4,6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* minimalna zawartość lepiszcza (kategoria B</w:t>
      </w:r>
      <w:r w:rsidRPr="00CF340D">
        <w:rPr>
          <w:rFonts w:ascii="Arial" w:hAnsi="Arial" w:cs="Arial"/>
          <w:vertAlign w:val="subscript"/>
        </w:rPr>
        <w:t>min</w:t>
      </w:r>
      <w:r w:rsidRPr="00CF340D">
        <w:rPr>
          <w:rFonts w:ascii="Arial" w:hAnsi="Arial" w:cs="Arial"/>
        </w:rPr>
        <w:t>) w mieszankach mineralno-asfaltowych została podana dla  założonej gęstości mieszanki mineralnej 2,650 Mg/m</w:t>
      </w:r>
      <w:r w:rsidRPr="00CF340D">
        <w:rPr>
          <w:rFonts w:ascii="Arial" w:hAnsi="Arial" w:cs="Arial"/>
          <w:vertAlign w:val="superscript"/>
        </w:rPr>
        <w:t>3</w:t>
      </w:r>
      <w:r w:rsidRPr="00CF340D">
        <w:rPr>
          <w:rFonts w:ascii="Arial" w:hAnsi="Arial" w:cs="Arial"/>
        </w:rPr>
        <w:t>. Jeśli stosowana mieszanka mineralna ma inną gęstość (ρ</w:t>
      </w:r>
      <w:r w:rsidRPr="00CF340D">
        <w:rPr>
          <w:rFonts w:ascii="Arial" w:hAnsi="Arial" w:cs="Arial"/>
          <w:vertAlign w:val="subscript"/>
        </w:rPr>
        <w:t>a</w:t>
      </w:r>
      <w:r w:rsidRPr="00CF340D">
        <w:rPr>
          <w:rFonts w:ascii="Arial" w:hAnsi="Arial" w:cs="Arial"/>
        </w:rPr>
        <w:t>), to do wyznaczenia minimalnej zawartości lepiszcza podaną wartość B</w:t>
      </w:r>
      <w:r w:rsidRPr="00CF340D">
        <w:rPr>
          <w:rFonts w:ascii="Arial" w:hAnsi="Arial" w:cs="Arial"/>
          <w:vertAlign w:val="subscript"/>
        </w:rPr>
        <w:t xml:space="preserve">min </w:t>
      </w:r>
      <w:r w:rsidRPr="00CF340D">
        <w:rPr>
          <w:rFonts w:ascii="Arial" w:hAnsi="Arial" w:cs="Arial"/>
        </w:rPr>
        <w:t>należy pomnożyć przez współczynnik α wg równania: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vertAlign w:val="subscript"/>
        </w:rPr>
      </w:pPr>
      <w:r w:rsidRPr="00CF340D">
        <w:rPr>
          <w:rFonts w:ascii="Arial" w:hAnsi="Arial" w:cs="Arial"/>
          <w:b/>
        </w:rPr>
        <w:t>α=2,65/ρ</w:t>
      </w:r>
      <w:r w:rsidRPr="00CF340D">
        <w:rPr>
          <w:rFonts w:ascii="Arial" w:hAnsi="Arial" w:cs="Arial"/>
          <w:b/>
          <w:vertAlign w:val="subscript"/>
        </w:rPr>
        <w:t>a</w:t>
      </w:r>
    </w:p>
    <w:p w:rsidR="005E5D9E" w:rsidRPr="00CF340D" w:rsidRDefault="00C86A7E">
      <w:pPr>
        <w:pStyle w:val="tekstost"/>
        <w:widowControl w:val="0"/>
        <w:rPr>
          <w:rFonts w:ascii="Arial" w:hAnsi="Arial" w:cs="Arial"/>
        </w:rPr>
      </w:pPr>
      <w:r w:rsidRPr="00CF340D">
        <w:rPr>
          <w:rFonts w:ascii="Arial" w:hAnsi="Arial" w:cs="Arial"/>
        </w:rPr>
        <w:t>B</w:t>
      </w:r>
      <w:r w:rsidRPr="00CF340D">
        <w:rPr>
          <w:rFonts w:ascii="Arial" w:hAnsi="Arial" w:cs="Arial"/>
          <w:vertAlign w:val="subscript"/>
        </w:rPr>
        <w:t xml:space="preserve">min </w:t>
      </w:r>
      <w:r w:rsidRPr="00CF340D">
        <w:rPr>
          <w:rFonts w:ascii="Arial" w:hAnsi="Arial" w:cs="Arial"/>
        </w:rPr>
        <w:t>jest to taka ilość asfaltu, która dodana do danej optymalnej mieszanki kruszywa pozwala na osiągnięcie projektowanych właściwości mieszanki mineralno-asfaltowej.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B</w:t>
      </w:r>
      <w:r w:rsidRPr="00CF340D">
        <w:rPr>
          <w:rFonts w:ascii="Arial" w:hAnsi="Arial" w:cs="Arial"/>
          <w:vertAlign w:val="subscript"/>
        </w:rPr>
        <w:t xml:space="preserve">min </w:t>
      </w:r>
      <w:r w:rsidRPr="00CF340D">
        <w:rPr>
          <w:rFonts w:ascii="Arial" w:hAnsi="Arial" w:cs="Arial"/>
        </w:rPr>
        <w:t>jest to najmniejsza dopuszczalna zawartość lepiszcza w mieszance mineralno-asfaltowej przy projektowaniu jej docelowego wg wymagań określonych w niniejszej STWiORB, będąca sumą lepiszcza zaabsorbowanego przez kruszywo i lepiszcza efektywnego, wiążącego kruszywo mineralne w mieszance.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 xml:space="preserve">Właściwości betonu asfaltowego do warstwy wiążącej powinny spełniać wymagania podane w </w:t>
      </w:r>
      <w:r w:rsidR="008C217B" w:rsidRPr="00CF340D">
        <w:rPr>
          <w:rFonts w:ascii="Arial" w:hAnsi="Arial" w:cs="Arial"/>
        </w:rPr>
        <w:t>tabeli 8</w:t>
      </w:r>
      <w:r w:rsidRPr="00CF340D">
        <w:rPr>
          <w:rFonts w:ascii="Arial" w:hAnsi="Arial" w:cs="Arial"/>
        </w:rPr>
        <w:t>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color w:val="FF0000"/>
        </w:rPr>
      </w:pPr>
    </w:p>
    <w:p w:rsidR="004C37EB" w:rsidRPr="00CF340D" w:rsidRDefault="004C37EB">
      <w:pPr>
        <w:pStyle w:val="Tekstpodstawowy"/>
        <w:jc w:val="both"/>
        <w:rPr>
          <w:rFonts w:ascii="Arial" w:hAnsi="Arial" w:cs="Arial"/>
          <w:color w:val="FF0000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8.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Wymagane właściwości betonu asfaltowego do warstwy wiążącej KR</w:t>
      </w:r>
      <w:r w:rsidR="008C217B" w:rsidRPr="00CF340D">
        <w:rPr>
          <w:rFonts w:ascii="Arial" w:hAnsi="Arial" w:cs="Arial"/>
          <w:b/>
        </w:rPr>
        <w:t xml:space="preserve"> </w:t>
      </w:r>
      <w:r w:rsidR="009F68D6" w:rsidRPr="00CF340D">
        <w:rPr>
          <w:rFonts w:ascii="Arial" w:hAnsi="Arial" w:cs="Arial"/>
          <w:b/>
        </w:rPr>
        <w:t>2</w:t>
      </w:r>
    </w:p>
    <w:tbl>
      <w:tblPr>
        <w:tblW w:w="765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4"/>
        <w:gridCol w:w="1974"/>
        <w:gridCol w:w="2268"/>
        <w:gridCol w:w="1485"/>
      </w:tblGrid>
      <w:tr w:rsidR="00A80560" w:rsidRPr="00CF340D" w:rsidTr="00A80560">
        <w:trPr>
          <w:cantSplit/>
          <w:trHeight w:val="51"/>
          <w:jc w:val="center"/>
        </w:trPr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Właściwość</w:t>
            </w:r>
          </w:p>
        </w:tc>
        <w:tc>
          <w:tcPr>
            <w:tcW w:w="1974" w:type="dxa"/>
            <w:vMerge w:val="restart"/>
            <w:tcBorders>
              <w:top w:val="single" w:sz="6" w:space="0" w:color="000000"/>
              <w:right w:val="single" w:sz="4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Warunki zagęszczania wg</w:t>
            </w:r>
          </w:p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PN-EN 13108-20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Metoda i warunki badania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Wymiar mieszanki</w:t>
            </w:r>
          </w:p>
        </w:tc>
      </w:tr>
      <w:tr w:rsidR="00A80560" w:rsidRPr="00CF340D" w:rsidTr="00A80560">
        <w:trPr>
          <w:cantSplit/>
          <w:trHeight w:val="230"/>
          <w:jc w:val="center"/>
        </w:trPr>
        <w:tc>
          <w:tcPr>
            <w:tcW w:w="192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</w:p>
        </w:tc>
        <w:tc>
          <w:tcPr>
            <w:tcW w:w="1974" w:type="dxa"/>
            <w:vMerge/>
            <w:tcBorders>
              <w:right w:val="single" w:sz="4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560" w:rsidRPr="00CF340D" w:rsidRDefault="00A80560" w:rsidP="00D361B9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AC 16 W</w:t>
            </w:r>
          </w:p>
        </w:tc>
      </w:tr>
      <w:tr w:rsidR="00A80560" w:rsidRPr="00CF340D" w:rsidTr="00A80560">
        <w:trPr>
          <w:cantSplit/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Zawartość wolnych przestrzeni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C.1.2, ubijanie,</w:t>
            </w:r>
          </w:p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 xml:space="preserve">2 x 50 uderzeń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PN-EN 12697-8, p.4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V</w:t>
            </w:r>
            <w:r w:rsidRPr="00CF340D">
              <w:rPr>
                <w:rFonts w:ascii="Arial" w:hAnsi="Arial" w:cs="Arial"/>
                <w:b/>
                <w:vertAlign w:val="subscript"/>
              </w:rPr>
              <w:t>min 3,0</w:t>
            </w:r>
          </w:p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V</w:t>
            </w:r>
            <w:r w:rsidRPr="00CF340D">
              <w:rPr>
                <w:rFonts w:ascii="Arial" w:hAnsi="Arial" w:cs="Arial"/>
                <w:b/>
                <w:vertAlign w:val="subscript"/>
              </w:rPr>
              <w:t>max 6,0</w:t>
            </w:r>
          </w:p>
        </w:tc>
      </w:tr>
      <w:tr w:rsidR="00A80560" w:rsidRPr="00CF340D" w:rsidTr="00A80560">
        <w:trPr>
          <w:cantSplit/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Wolne przestrzenie wypełnione lepiszczem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C.1.2, ubijanie,</w:t>
            </w:r>
          </w:p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2x50 uderzeń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 xml:space="preserve">PN-EN 12697-8, p. 5,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VFB</w:t>
            </w:r>
            <w:r w:rsidRPr="00CF340D">
              <w:rPr>
                <w:rFonts w:ascii="Arial" w:hAnsi="Arial" w:cs="Arial"/>
                <w:b/>
                <w:vertAlign w:val="subscript"/>
              </w:rPr>
              <w:t>min 60</w:t>
            </w:r>
          </w:p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  <w:vertAlign w:val="subscript"/>
              </w:rPr>
            </w:pPr>
            <w:r w:rsidRPr="00CF340D">
              <w:rPr>
                <w:rFonts w:ascii="Arial" w:hAnsi="Arial" w:cs="Arial"/>
                <w:b/>
              </w:rPr>
              <w:t>VFB</w:t>
            </w:r>
            <w:r w:rsidRPr="00CF340D">
              <w:rPr>
                <w:rFonts w:ascii="Arial" w:hAnsi="Arial" w:cs="Arial"/>
                <w:b/>
                <w:vertAlign w:val="subscript"/>
              </w:rPr>
              <w:t>max 80</w:t>
            </w:r>
          </w:p>
        </w:tc>
      </w:tr>
      <w:tr w:rsidR="00A80560" w:rsidRPr="00CF340D" w:rsidTr="00A80560">
        <w:trPr>
          <w:cantSplit/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Zawartość wolnych przestrzeni w mieszance mineralnej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C.1.2, ubijanie,</w:t>
            </w:r>
          </w:p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2x50 uderzeń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PN-EN 12697-8, p. 5,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  <w:vertAlign w:val="subscript"/>
              </w:rPr>
            </w:pPr>
            <w:r w:rsidRPr="00CF340D">
              <w:rPr>
                <w:rFonts w:ascii="Arial" w:hAnsi="Arial" w:cs="Arial"/>
                <w:b/>
              </w:rPr>
              <w:t>VMA</w:t>
            </w:r>
            <w:r w:rsidRPr="00CF340D">
              <w:rPr>
                <w:rFonts w:ascii="Arial" w:hAnsi="Arial" w:cs="Arial"/>
                <w:b/>
                <w:vertAlign w:val="subscript"/>
              </w:rPr>
              <w:t>min 14</w:t>
            </w:r>
          </w:p>
        </w:tc>
      </w:tr>
      <w:tr w:rsidR="00A80560" w:rsidRPr="00CF340D" w:rsidTr="00A80560">
        <w:trPr>
          <w:cantSplit/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Odporność na działanie wody*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C.1.1, ubijanie,</w:t>
            </w:r>
          </w:p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 x 35 uderzeń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>
            <w:pPr>
              <w:pStyle w:val="Tekstpodstawowy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 xml:space="preserve">Pn-EN 12697-12, przechowywanie w 40°C z jednym cyklem zamrażania, </w:t>
            </w:r>
            <w:r w:rsidRPr="00CF340D">
              <w:rPr>
                <w:rFonts w:ascii="Arial" w:hAnsi="Arial" w:cs="Arial"/>
                <w:b/>
              </w:rPr>
              <w:br/>
              <w:t>badanie w 25°C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560" w:rsidRPr="00CF340D" w:rsidRDefault="00A80560" w:rsidP="002D5BCA">
            <w:pPr>
              <w:pStyle w:val="Standardowytekst"/>
              <w:jc w:val="left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ITSR</w:t>
            </w:r>
            <w:r w:rsidRPr="00CF340D">
              <w:rPr>
                <w:rFonts w:ascii="Arial" w:hAnsi="Arial" w:cs="Arial"/>
                <w:b/>
                <w:vertAlign w:val="subscript"/>
              </w:rPr>
              <w:t>80</w:t>
            </w:r>
          </w:p>
        </w:tc>
      </w:tr>
    </w:tbl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*) procedura badania zgodnie z załącznikiem nr 1 WT-2: 2014 r.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 zagęszczeniu próbek laboratoryjnych mieszanek mineralno-asfaltowych należy stosować następujące temperatury mieszanki w zależności od stosowanego asfaltu:</w:t>
      </w:r>
    </w:p>
    <w:p w:rsidR="005E5D9E" w:rsidRPr="00CF340D" w:rsidRDefault="00C86A7E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50/70</w:t>
      </w:r>
      <w:r w:rsidRPr="00CF340D">
        <w:rPr>
          <w:rFonts w:ascii="Arial" w:hAnsi="Arial" w:cs="Arial"/>
          <w:b/>
        </w:rPr>
        <w:tab/>
      </w:r>
      <w:r w:rsidRPr="00CF340D">
        <w:rPr>
          <w:rFonts w:ascii="Arial" w:hAnsi="Arial" w:cs="Arial"/>
          <w:b/>
        </w:rPr>
        <w:tab/>
        <w:t>135ºC± 5 ºC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Wytwarzanie mieszanki betonu asfaltowego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Wytwarzanie mieszanki mineralno-asfaltowej powinno odbywać się w oparciu o receptę laboratoryjną, zatwierdzoną przez Zamawiającego. Mieszankę mineralno-asfaltową należy produkować w otaczarce, zapewniającej prawidłowe dozowanie składników, ich wysuszenie i wymieszanie oraz zachowanie temperatury składników i gotowej mieszanki mineralno-asfaltowej.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Temperatura lepiszcza asfaltowego w zbiorniku magazynowym (roboczym) nie powinna przekraczać wartości:</w:t>
      </w:r>
    </w:p>
    <w:p w:rsidR="005E5D9E" w:rsidRPr="00CF340D" w:rsidRDefault="00C86A7E">
      <w:pPr>
        <w:pStyle w:val="Tekstpodstawowy"/>
        <w:widowControl w:val="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</w:rPr>
        <w:tab/>
      </w:r>
      <w:r w:rsidRPr="00CF340D">
        <w:rPr>
          <w:rFonts w:ascii="Arial" w:hAnsi="Arial" w:cs="Arial"/>
          <w:b/>
        </w:rPr>
        <w:t>- dla asfaltu 50/70</w:t>
      </w:r>
      <w:r w:rsidRPr="00CF340D">
        <w:rPr>
          <w:rFonts w:ascii="Arial" w:hAnsi="Arial" w:cs="Arial"/>
          <w:b/>
        </w:rPr>
        <w:tab/>
      </w:r>
      <w:r w:rsidRPr="00CF340D">
        <w:rPr>
          <w:rFonts w:ascii="Arial" w:hAnsi="Arial" w:cs="Arial"/>
          <w:b/>
        </w:rPr>
        <w:tab/>
      </w:r>
      <w:r w:rsidRPr="00CF340D">
        <w:rPr>
          <w:rFonts w:ascii="Arial" w:hAnsi="Arial" w:cs="Arial"/>
          <w:b/>
        </w:rPr>
        <w:tab/>
        <w:t>180</w:t>
      </w:r>
      <w:r w:rsidRPr="00CF340D">
        <w:rPr>
          <w:rFonts w:ascii="Arial" w:hAnsi="Arial" w:cs="Arial"/>
          <w:b/>
          <w:vertAlign w:val="superscript"/>
        </w:rPr>
        <w:t>o</w:t>
      </w:r>
      <w:r w:rsidRPr="00CF340D">
        <w:rPr>
          <w:rFonts w:ascii="Arial" w:hAnsi="Arial" w:cs="Arial"/>
          <w:b/>
        </w:rPr>
        <w:t>C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Kruszywo powinno być wysuszone i podgrzane tak, aby mieszanka mineralna uzyskała temperaturę właściwą do otoczenia lepiszczem asfaltowym. Temperatura mieszanki mineralnej nie powinna być wyższa o więcej niż 30</w:t>
      </w:r>
      <w:r w:rsidRPr="00CF340D">
        <w:rPr>
          <w:rFonts w:ascii="Arial" w:hAnsi="Arial" w:cs="Arial"/>
          <w:vertAlign w:val="superscript"/>
        </w:rPr>
        <w:t>o</w:t>
      </w:r>
      <w:r w:rsidRPr="00CF340D">
        <w:rPr>
          <w:rFonts w:ascii="Arial" w:hAnsi="Arial" w:cs="Arial"/>
        </w:rPr>
        <w:t>C od najwyższej temperatury mieszanki mineralno-asfaltowej podanej w tabeli nr 9.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9.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Najniższa i najwyższa temperatura mieszanki mineralno-bitumicznej</w:t>
      </w:r>
    </w:p>
    <w:tbl>
      <w:tblPr>
        <w:tblW w:w="9050" w:type="dxa"/>
        <w:jc w:val="center"/>
        <w:tblInd w:w="-434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6"/>
        <w:gridCol w:w="4524"/>
      </w:tblGrid>
      <w:tr w:rsidR="005E5D9E" w:rsidRPr="00CF340D" w:rsidTr="004C37EB">
        <w:trPr>
          <w:cantSplit/>
          <w:trHeight w:val="276"/>
          <w:jc w:val="center"/>
        </w:trPr>
        <w:tc>
          <w:tcPr>
            <w:tcW w:w="4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4C37EB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Lepiszcze asfaltowe</w:t>
            </w:r>
          </w:p>
        </w:tc>
        <w:tc>
          <w:tcPr>
            <w:tcW w:w="4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4C37EB">
            <w:pPr>
              <w:pStyle w:val="Tekstpodstawowy"/>
              <w:rPr>
                <w:rFonts w:ascii="Arial" w:hAnsi="Arial" w:cs="Arial"/>
                <w:vertAlign w:val="superscript"/>
              </w:rPr>
            </w:pPr>
            <w:r w:rsidRPr="00CF340D">
              <w:rPr>
                <w:rFonts w:ascii="Arial" w:hAnsi="Arial" w:cs="Arial"/>
              </w:rPr>
              <w:t>Temperatura mieszanki [°C]</w:t>
            </w:r>
          </w:p>
        </w:tc>
      </w:tr>
      <w:tr w:rsidR="005E5D9E" w:rsidRPr="00CF340D" w:rsidTr="004C37EB">
        <w:trPr>
          <w:cantSplit/>
          <w:trHeight w:val="276"/>
          <w:jc w:val="center"/>
        </w:trPr>
        <w:tc>
          <w:tcPr>
            <w:tcW w:w="4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5E5D9E" w:rsidP="004C37EB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4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5E5D9E" w:rsidP="004C37EB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4C37EB">
        <w:trPr>
          <w:cantSplit/>
          <w:trHeight w:val="235"/>
          <w:jc w:val="center"/>
        </w:trPr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4C37EB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50/70</w:t>
            </w:r>
          </w:p>
        </w:tc>
        <w:tc>
          <w:tcPr>
            <w:tcW w:w="4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4C37EB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od 140 do 180</w:t>
            </w:r>
          </w:p>
        </w:tc>
      </w:tr>
    </w:tbl>
    <w:p w:rsidR="005E5D9E" w:rsidRPr="00CF340D" w:rsidRDefault="005E5D9E">
      <w:pPr>
        <w:pStyle w:val="StylIwony"/>
        <w:spacing w:before="0" w:after="0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Przygotowanie podłoża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Podłoże pod warstwę wiążącą powinno być oczyszczone i skropione zgodnie z zasadami podanymi w STWiORB D.04.03.01; powierzchnia powinna być skropiona emulsją asfaltową z odpowiednim wyprzedzeniem czasowym, niezbędnym na odparowanie wody.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 przypadku stosowania rozkładarki, wyposażonej w rampę skrapiającą, dopuszcza się wykonanie skropienia emulsją asfaltową bezpośrednio przed wbudowaniem mieszanki betonu asfaltowego.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Powierzchnie krawężników, włazów, wpustów i tym podobnych urządzeń, przylegające do układanej mieszanki mineralno-asfaltowej powinny być zabezpieczone materiałami termoplastycznymi (taśmy, pasty itp.) uzgodnionymi z Zamawiającym.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Warunki atmosferyczne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Mieszankę mineralno-asfaltową należy wbudowywać w sprzyjających warunkach atmosferycznych.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 xml:space="preserve">Warstwa </w:t>
      </w:r>
      <w:r w:rsidR="00F40F06">
        <w:rPr>
          <w:rFonts w:ascii="Arial" w:hAnsi="Arial" w:cs="Arial"/>
        </w:rPr>
        <w:t>wyrównawcza</w:t>
      </w:r>
      <w:r w:rsidRPr="00CF340D">
        <w:rPr>
          <w:rFonts w:ascii="Arial" w:hAnsi="Arial" w:cs="Arial"/>
        </w:rPr>
        <w:t xml:space="preserve"> z betonu asfaltowego może być wbudowywana, gdy temperatura otoczenia jest minimum + 0 </w:t>
      </w:r>
      <w:r w:rsidRPr="00CF340D">
        <w:rPr>
          <w:rFonts w:ascii="Arial" w:eastAsia="Symbol" w:hAnsi="Arial" w:cs="Arial"/>
        </w:rPr>
        <w:t></w:t>
      </w:r>
      <w:r w:rsidRPr="00CF340D">
        <w:rPr>
          <w:rFonts w:ascii="Arial" w:hAnsi="Arial" w:cs="Arial"/>
        </w:rPr>
        <w:t>C. Temperatura powietrza powinna być mierzona, co najmniej 3 razy dziennie: przed przystąpieniem do robót oraz podczas ich wykonywania w okresach równomiernie rozłożonych w planowanym czasie realizacji dziennej działki roboczej. Temperatura otoczenia może być niższa w wypadku stosowania ogrzewania podłoża i obramowania (np. promienniki podczerwieni, urządzenia mikrofalowe). Nie dopuszcza się układania mieszanki warstwy wiążącej na wilgotnym lub oblodzonym podłożu, podczas opadów atmosferycznych oraz silnego wiatru (v &gt; 16 m/s).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Wbudowanie i zagęszczanie warstw z betonu asfaltowego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Mieszanka mineralno-asfaltowa powinna być wbudowywana rozkładarką wyposażoną w układ automatycznego sterowania grubością warstwy i utrzymywania niwelety zgodnie z Dokumentacją Projektową, elementy wibrujące do wstępnego zagęszczenia, urządzenia do podgrzewania elementów roboczych rozkładarki.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 miejscach niedostępnych dla sprzętu dopuszcza się wbudowywanie ręczne.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Rozkładarka powinna poruszać się ze stałą prędkością i bez zbędnych zatrzymywań (np. w oczekiwaniu na kolejny samochód z gorącą mieszanką).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Grubość wykonywanej warstwy powinna być sprawdzana, co 25 m, w co najmniej trzech miejscach (w osi i przy brzegach warstwy).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Warstwy wałowane powinny być równomiernie zagęszczone walcami drogowymi. Należy stosować walce drogowe stalowe gładkie z możliwością wibracji, oscylacji lub walce ogumione.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Temperatura wbudowywanej mieszanki nie powinna być niższa od temperatury minimalnej podanej w pkt. 5.3.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 przypadku warstw nawierzchni z mieszanki wałowanej bez urządzeń ograniczających (np. krawężników, ścieków, itp), krawędziom należy nadać spadki o nachyleniu nie większym niż 2:1, przy pomocy rolki dociskowej mocowanej do walca lub elementu mocowanego do rozkładarki tzw. „buta” („na gorąco”).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Jeżeli krawędzie nie zostały uformowane na gorąco krawędź należy wyfrezować na zimno.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 wykonaniu nawierzchni asfaltowej o jednostronnym nachyleniu jezdni należy uszczelnić wyżej położoną krawędź boczną. Niżej położona krawędź boczna powinna pozostać nieuszczelniona.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 xml:space="preserve">Krawędzie zewnętrzne oraz powierzchnie odsadzek  poziomych należy uszczelnić przez pokrycie gorącym asfaltem w ilości: </w:t>
      </w:r>
    </w:p>
    <w:p w:rsidR="005E5D9E" w:rsidRPr="00CF340D" w:rsidRDefault="00C86A7E">
      <w:pPr>
        <w:pStyle w:val="Tekstpodstawowy"/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–</w:t>
      </w:r>
      <w:r w:rsidRPr="00CF340D">
        <w:rPr>
          <w:rFonts w:ascii="Arial" w:hAnsi="Arial" w:cs="Arial"/>
        </w:rPr>
        <w:tab/>
        <w:t>powierzchnie odsadzek - 1,5 kg/m2,</w:t>
      </w:r>
    </w:p>
    <w:p w:rsidR="005E5D9E" w:rsidRPr="00CF340D" w:rsidRDefault="00C86A7E">
      <w:pPr>
        <w:pStyle w:val="Tekstpodstawowy"/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–</w:t>
      </w:r>
      <w:r w:rsidRPr="00CF340D">
        <w:rPr>
          <w:rFonts w:ascii="Arial" w:hAnsi="Arial" w:cs="Arial"/>
        </w:rPr>
        <w:tab/>
        <w:t>krawędzie zewnętrzne - 4 kg/m2.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Gorący asfalt może być nanoszony w kilku przejściach roboczych.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Właściwości warstwy z mieszanki mineralno-asfaltowej powinny spełniać wymagania tabeli 10.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10</w:t>
      </w:r>
      <w:r w:rsidRPr="00CF340D">
        <w:rPr>
          <w:rFonts w:ascii="Arial" w:hAnsi="Arial" w:cs="Arial"/>
        </w:rPr>
        <w:t xml:space="preserve">. </w:t>
      </w:r>
      <w:r w:rsidRPr="00CF340D">
        <w:rPr>
          <w:rFonts w:ascii="Arial" w:hAnsi="Arial" w:cs="Arial"/>
          <w:b/>
        </w:rPr>
        <w:t>Właściwości warstwy z mieszanki mineralno-bitumicznej</w:t>
      </w:r>
    </w:p>
    <w:tbl>
      <w:tblPr>
        <w:tblW w:w="9048" w:type="dxa"/>
        <w:jc w:val="center"/>
        <w:tblInd w:w="-15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6"/>
        <w:gridCol w:w="3016"/>
        <w:gridCol w:w="3016"/>
      </w:tblGrid>
      <w:tr w:rsidR="005E5D9E" w:rsidRPr="00CF340D" w:rsidTr="004C37EB">
        <w:trPr>
          <w:cantSplit/>
          <w:trHeight w:val="476"/>
          <w:jc w:val="center"/>
        </w:trPr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A410B7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Typ i wymiar mieszanki, przeznaczenie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A410B7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Wskaźnik zagęszczenia</w:t>
            </w:r>
          </w:p>
          <w:p w:rsidR="005E5D9E" w:rsidRPr="00CF340D" w:rsidRDefault="00C86A7E" w:rsidP="00A410B7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[%]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D9E" w:rsidRPr="00CF340D" w:rsidRDefault="00C86A7E" w:rsidP="00A410B7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wolnych przestrzeni w</w:t>
            </w:r>
            <w:r w:rsidR="00A410B7" w:rsidRPr="00CF340D">
              <w:rPr>
                <w:rFonts w:ascii="Arial" w:hAnsi="Arial" w:cs="Arial"/>
              </w:rPr>
              <w:t xml:space="preserve"> </w:t>
            </w:r>
            <w:r w:rsidRPr="00CF340D">
              <w:rPr>
                <w:rFonts w:ascii="Arial" w:hAnsi="Arial" w:cs="Arial"/>
              </w:rPr>
              <w:t>warstwie</w:t>
            </w:r>
            <w:r w:rsidRPr="00CF340D">
              <w:rPr>
                <w:rFonts w:ascii="Arial" w:hAnsi="Arial" w:cs="Arial"/>
              </w:rPr>
              <w:br/>
              <w:t>[% (v/v)]</w:t>
            </w:r>
          </w:p>
        </w:tc>
      </w:tr>
      <w:tr w:rsidR="00D361B9" w:rsidRPr="00CF340D" w:rsidTr="004C37EB">
        <w:trPr>
          <w:cantSplit/>
          <w:trHeight w:val="284"/>
          <w:jc w:val="center"/>
        </w:trPr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61B9" w:rsidRPr="00CF340D" w:rsidRDefault="00D361B9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AC 16 W KR</w:t>
            </w:r>
            <w:r w:rsidR="00586283" w:rsidRPr="00CF340D">
              <w:rPr>
                <w:rFonts w:ascii="Arial" w:hAnsi="Arial" w:cs="Arial"/>
                <w:b/>
              </w:rPr>
              <w:t xml:space="preserve"> </w:t>
            </w:r>
            <w:r w:rsidRPr="00CF340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61B9" w:rsidRPr="00CF340D" w:rsidRDefault="00D361B9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≥ 98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61B9" w:rsidRPr="00CF340D" w:rsidRDefault="00D361B9" w:rsidP="002D5BCA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2,0 - 7,0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Połączenia technologiczne</w:t>
      </w:r>
    </w:p>
    <w:p w:rsidR="005E5D9E" w:rsidRPr="00CF340D" w:rsidRDefault="00C86A7E">
      <w:pPr>
        <w:pStyle w:val="Tekstpodstawowy"/>
        <w:ind w:left="284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Wymagania</w:t>
      </w:r>
      <w:r w:rsidRPr="00CF340D">
        <w:rPr>
          <w:rFonts w:ascii="Arial" w:hAnsi="Arial" w:cs="Arial"/>
          <w:spacing w:val="-20"/>
        </w:rPr>
        <w:t xml:space="preserve"> </w:t>
      </w:r>
      <w:r w:rsidRPr="00CF340D">
        <w:rPr>
          <w:rFonts w:ascii="Arial" w:hAnsi="Arial" w:cs="Arial"/>
        </w:rPr>
        <w:t>ogólne</w:t>
      </w:r>
    </w:p>
    <w:p w:rsidR="005E5D9E" w:rsidRPr="00CF340D" w:rsidRDefault="00C86A7E">
      <w:pPr>
        <w:pStyle w:val="Tekstpodstawowy"/>
        <w:widowControl w:val="0"/>
        <w:numPr>
          <w:ilvl w:val="3"/>
          <w:numId w:val="8"/>
        </w:numPr>
        <w:tabs>
          <w:tab w:val="left" w:pos="426"/>
        </w:tabs>
        <w:suppressAutoHyphens w:val="0"/>
        <w:ind w:left="426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złącza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warstwach</w:t>
      </w:r>
      <w:r w:rsidRPr="00CF340D">
        <w:rPr>
          <w:rFonts w:ascii="Arial" w:hAnsi="Arial" w:cs="Arial"/>
          <w:spacing w:val="-7"/>
        </w:rPr>
        <w:t xml:space="preserve"> </w:t>
      </w:r>
      <w:r w:rsidRPr="00CF340D">
        <w:rPr>
          <w:rFonts w:ascii="Arial" w:hAnsi="Arial" w:cs="Arial"/>
        </w:rPr>
        <w:t>nawierzchni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powinny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być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wykonane</w:t>
      </w:r>
      <w:r w:rsidRPr="00CF340D">
        <w:rPr>
          <w:rFonts w:ascii="Arial" w:hAnsi="Arial" w:cs="Arial"/>
          <w:spacing w:val="-10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linii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  <w:spacing w:val="-1"/>
        </w:rPr>
        <w:t>prostej,</w:t>
      </w:r>
    </w:p>
    <w:p w:rsidR="005E5D9E" w:rsidRPr="00CF340D" w:rsidRDefault="00C86A7E">
      <w:pPr>
        <w:pStyle w:val="Tekstpodstawowy"/>
        <w:widowControl w:val="0"/>
        <w:numPr>
          <w:ilvl w:val="3"/>
          <w:numId w:val="8"/>
        </w:numPr>
        <w:tabs>
          <w:tab w:val="left" w:pos="426"/>
        </w:tabs>
        <w:suppressAutoHyphens w:val="0"/>
        <w:ind w:left="426" w:right="108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złącza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</w:rPr>
        <w:t>podłużnego</w:t>
      </w:r>
      <w:r w:rsidRPr="00CF340D">
        <w:rPr>
          <w:rFonts w:ascii="Arial" w:hAnsi="Arial" w:cs="Arial"/>
          <w:spacing w:val="57"/>
        </w:rPr>
        <w:t xml:space="preserve"> </w:t>
      </w:r>
      <w:r w:rsidRPr="00CF340D">
        <w:rPr>
          <w:rFonts w:ascii="Arial" w:hAnsi="Arial" w:cs="Arial"/>
          <w:spacing w:val="1"/>
        </w:rPr>
        <w:t>nie</w:t>
      </w:r>
      <w:r w:rsidRPr="00CF340D">
        <w:rPr>
          <w:rFonts w:ascii="Arial" w:hAnsi="Arial" w:cs="Arial"/>
          <w:spacing w:val="57"/>
        </w:rPr>
        <w:t xml:space="preserve"> </w:t>
      </w:r>
      <w:r w:rsidRPr="00CF340D">
        <w:rPr>
          <w:rFonts w:ascii="Arial" w:hAnsi="Arial" w:cs="Arial"/>
        </w:rPr>
        <w:t>można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</w:rPr>
        <w:t>lokalizować</w:t>
      </w:r>
      <w:r w:rsidRPr="00CF340D">
        <w:rPr>
          <w:rFonts w:ascii="Arial" w:hAnsi="Arial" w:cs="Arial"/>
          <w:spacing w:val="57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61"/>
        </w:rPr>
        <w:t xml:space="preserve"> </w:t>
      </w:r>
      <w:r w:rsidRPr="00CF340D">
        <w:rPr>
          <w:rFonts w:ascii="Arial" w:hAnsi="Arial" w:cs="Arial"/>
        </w:rPr>
        <w:t>śladach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  <w:spacing w:val="-1"/>
        </w:rPr>
        <w:t>kół,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</w:rPr>
        <w:t>a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</w:rPr>
        <w:t>także</w:t>
      </w:r>
      <w:r w:rsidRPr="00CF340D">
        <w:rPr>
          <w:rFonts w:ascii="Arial" w:hAnsi="Arial" w:cs="Arial"/>
          <w:spacing w:val="59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58"/>
        </w:rPr>
        <w:t xml:space="preserve"> </w:t>
      </w:r>
      <w:r w:rsidRPr="00CF340D">
        <w:rPr>
          <w:rFonts w:ascii="Arial" w:hAnsi="Arial" w:cs="Arial"/>
        </w:rPr>
        <w:t>obszarze</w:t>
      </w:r>
      <w:r w:rsidRPr="00CF340D">
        <w:rPr>
          <w:rFonts w:ascii="Arial" w:hAnsi="Arial" w:cs="Arial"/>
          <w:spacing w:val="27"/>
          <w:w w:val="99"/>
        </w:rPr>
        <w:t xml:space="preserve"> </w:t>
      </w:r>
      <w:r w:rsidRPr="00CF340D">
        <w:rPr>
          <w:rFonts w:ascii="Arial" w:hAnsi="Arial" w:cs="Arial"/>
          <w:spacing w:val="-1"/>
        </w:rPr>
        <w:t>poziomego</w:t>
      </w:r>
      <w:r w:rsidRPr="00CF340D">
        <w:rPr>
          <w:rFonts w:ascii="Arial" w:hAnsi="Arial" w:cs="Arial"/>
          <w:spacing w:val="-16"/>
        </w:rPr>
        <w:t xml:space="preserve"> </w:t>
      </w:r>
      <w:r w:rsidRPr="00CF340D">
        <w:rPr>
          <w:rFonts w:ascii="Arial" w:hAnsi="Arial" w:cs="Arial"/>
        </w:rPr>
        <w:t>oznakowania</w:t>
      </w:r>
      <w:r w:rsidRPr="00CF340D">
        <w:rPr>
          <w:rFonts w:ascii="Arial" w:hAnsi="Arial" w:cs="Arial"/>
          <w:spacing w:val="-18"/>
        </w:rPr>
        <w:t xml:space="preserve"> </w:t>
      </w:r>
      <w:r w:rsidRPr="00CF340D">
        <w:rPr>
          <w:rFonts w:ascii="Arial" w:hAnsi="Arial" w:cs="Arial"/>
        </w:rPr>
        <w:t>jezdni,</w:t>
      </w:r>
    </w:p>
    <w:p w:rsidR="005E5D9E" w:rsidRPr="00CF340D" w:rsidRDefault="00C86A7E">
      <w:pPr>
        <w:pStyle w:val="Tekstpodstawowy"/>
        <w:widowControl w:val="0"/>
        <w:numPr>
          <w:ilvl w:val="3"/>
          <w:numId w:val="8"/>
        </w:numPr>
        <w:tabs>
          <w:tab w:val="left" w:pos="426"/>
        </w:tabs>
        <w:suppressAutoHyphens w:val="0"/>
        <w:ind w:left="426" w:right="106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złącza</w:t>
      </w:r>
      <w:r w:rsidRPr="00CF340D">
        <w:rPr>
          <w:rFonts w:ascii="Arial" w:hAnsi="Arial" w:cs="Arial"/>
          <w:spacing w:val="-17"/>
        </w:rPr>
        <w:t xml:space="preserve"> </w:t>
      </w:r>
      <w:r w:rsidRPr="00CF340D">
        <w:rPr>
          <w:rFonts w:ascii="Arial" w:hAnsi="Arial" w:cs="Arial"/>
        </w:rPr>
        <w:t>podłużne</w:t>
      </w:r>
      <w:r w:rsidRPr="00CF340D">
        <w:rPr>
          <w:rFonts w:ascii="Arial" w:hAnsi="Arial" w:cs="Arial"/>
          <w:spacing w:val="-1"/>
        </w:rPr>
        <w:t xml:space="preserve"> </w:t>
      </w:r>
      <w:r w:rsidRPr="00CF340D">
        <w:rPr>
          <w:rFonts w:ascii="Arial" w:hAnsi="Arial" w:cs="Arial"/>
        </w:rPr>
        <w:t>w konstrukcji</w:t>
      </w:r>
      <w:r w:rsidRPr="00CF340D">
        <w:rPr>
          <w:rFonts w:ascii="Arial" w:hAnsi="Arial" w:cs="Arial"/>
          <w:spacing w:val="3"/>
        </w:rPr>
        <w:t xml:space="preserve"> </w:t>
      </w:r>
      <w:r w:rsidRPr="00CF340D">
        <w:rPr>
          <w:rFonts w:ascii="Arial" w:hAnsi="Arial" w:cs="Arial"/>
          <w:spacing w:val="-1"/>
        </w:rPr>
        <w:t>wielowarstwowej</w:t>
      </w:r>
      <w:r w:rsidRPr="00CF340D">
        <w:rPr>
          <w:rFonts w:ascii="Arial" w:hAnsi="Arial" w:cs="Arial"/>
          <w:spacing w:val="3"/>
        </w:rPr>
        <w:t xml:space="preserve"> </w:t>
      </w:r>
      <w:r w:rsidRPr="00CF340D">
        <w:rPr>
          <w:rFonts w:ascii="Arial" w:hAnsi="Arial" w:cs="Arial"/>
        </w:rPr>
        <w:t xml:space="preserve">należy </w:t>
      </w:r>
      <w:r w:rsidRPr="00CF340D">
        <w:rPr>
          <w:rFonts w:ascii="Arial" w:hAnsi="Arial" w:cs="Arial"/>
          <w:spacing w:val="-1"/>
        </w:rPr>
        <w:t xml:space="preserve">przesunąć </w:t>
      </w:r>
      <w:r w:rsidRPr="00CF340D">
        <w:rPr>
          <w:rFonts w:ascii="Arial" w:hAnsi="Arial" w:cs="Arial"/>
        </w:rPr>
        <w:t>względem</w:t>
      </w:r>
      <w:r w:rsidRPr="00CF340D">
        <w:rPr>
          <w:rFonts w:ascii="Arial" w:hAnsi="Arial" w:cs="Arial"/>
          <w:spacing w:val="1"/>
        </w:rPr>
        <w:t xml:space="preserve"> </w:t>
      </w:r>
      <w:r w:rsidRPr="00CF340D">
        <w:rPr>
          <w:rFonts w:ascii="Arial" w:hAnsi="Arial" w:cs="Arial"/>
        </w:rPr>
        <w:t>siebie</w:t>
      </w:r>
      <w:r w:rsidRPr="00CF340D">
        <w:rPr>
          <w:rFonts w:ascii="Arial" w:hAnsi="Arial" w:cs="Arial"/>
          <w:spacing w:val="58"/>
          <w:w w:val="99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15"/>
        </w:rPr>
        <w:t xml:space="preserve"> </w:t>
      </w:r>
      <w:r w:rsidRPr="00CF340D">
        <w:rPr>
          <w:rFonts w:ascii="Arial" w:hAnsi="Arial" w:cs="Arial"/>
          <w:spacing w:val="-1"/>
        </w:rPr>
        <w:t>kolejnych</w:t>
      </w:r>
      <w:r w:rsidRPr="00CF340D">
        <w:rPr>
          <w:rFonts w:ascii="Arial" w:hAnsi="Arial" w:cs="Arial"/>
          <w:spacing w:val="17"/>
        </w:rPr>
        <w:t xml:space="preserve"> </w:t>
      </w:r>
      <w:r w:rsidRPr="00CF340D">
        <w:rPr>
          <w:rFonts w:ascii="Arial" w:hAnsi="Arial" w:cs="Arial"/>
        </w:rPr>
        <w:t>warstwach</w:t>
      </w:r>
      <w:r w:rsidRPr="00CF340D">
        <w:rPr>
          <w:rFonts w:ascii="Arial" w:hAnsi="Arial" w:cs="Arial"/>
          <w:spacing w:val="17"/>
        </w:rPr>
        <w:t xml:space="preserve"> </w:t>
      </w:r>
      <w:r w:rsidRPr="00CF340D">
        <w:rPr>
          <w:rFonts w:ascii="Arial" w:hAnsi="Arial" w:cs="Arial"/>
        </w:rPr>
        <w:t>technologicznych</w:t>
      </w:r>
      <w:r w:rsidRPr="00CF340D">
        <w:rPr>
          <w:rFonts w:ascii="Arial" w:hAnsi="Arial" w:cs="Arial"/>
          <w:spacing w:val="17"/>
        </w:rPr>
        <w:t xml:space="preserve"> </w:t>
      </w:r>
      <w:r w:rsidRPr="00CF340D">
        <w:rPr>
          <w:rFonts w:ascii="Arial" w:hAnsi="Arial" w:cs="Arial"/>
        </w:rPr>
        <w:t>o</w:t>
      </w:r>
      <w:r w:rsidRPr="00CF340D">
        <w:rPr>
          <w:rFonts w:ascii="Arial" w:hAnsi="Arial" w:cs="Arial"/>
          <w:spacing w:val="12"/>
        </w:rPr>
        <w:t xml:space="preserve"> </w:t>
      </w:r>
      <w:r w:rsidRPr="00CF340D">
        <w:rPr>
          <w:rFonts w:ascii="Arial" w:hAnsi="Arial" w:cs="Arial"/>
          <w:spacing w:val="-1"/>
        </w:rPr>
        <w:t>co</w:t>
      </w:r>
      <w:r w:rsidRPr="00CF340D">
        <w:rPr>
          <w:rFonts w:ascii="Arial" w:hAnsi="Arial" w:cs="Arial"/>
          <w:spacing w:val="15"/>
        </w:rPr>
        <w:t xml:space="preserve"> </w:t>
      </w:r>
      <w:r w:rsidRPr="00CF340D">
        <w:rPr>
          <w:rFonts w:ascii="Arial" w:hAnsi="Arial" w:cs="Arial"/>
        </w:rPr>
        <w:t>najmniej</w:t>
      </w:r>
      <w:r w:rsidRPr="00CF340D">
        <w:rPr>
          <w:rFonts w:ascii="Arial" w:hAnsi="Arial" w:cs="Arial"/>
          <w:spacing w:val="17"/>
        </w:rPr>
        <w:t xml:space="preserve"> </w:t>
      </w:r>
      <w:r w:rsidRPr="00CF340D">
        <w:rPr>
          <w:rFonts w:ascii="Arial" w:hAnsi="Arial" w:cs="Arial"/>
        </w:rPr>
        <w:t>30</w:t>
      </w:r>
      <w:r w:rsidRPr="00CF340D">
        <w:rPr>
          <w:rFonts w:ascii="Arial" w:hAnsi="Arial" w:cs="Arial"/>
          <w:spacing w:val="16"/>
        </w:rPr>
        <w:t xml:space="preserve"> </w:t>
      </w:r>
      <w:r w:rsidRPr="00CF340D">
        <w:rPr>
          <w:rFonts w:ascii="Arial" w:hAnsi="Arial" w:cs="Arial"/>
          <w:spacing w:val="-1"/>
        </w:rPr>
        <w:t>cm</w:t>
      </w:r>
      <w:r w:rsidRPr="00CF340D">
        <w:rPr>
          <w:rFonts w:ascii="Arial" w:hAnsi="Arial" w:cs="Arial"/>
          <w:spacing w:val="14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15"/>
        </w:rPr>
        <w:t xml:space="preserve"> </w:t>
      </w:r>
      <w:r w:rsidRPr="00CF340D">
        <w:rPr>
          <w:rFonts w:ascii="Arial" w:hAnsi="Arial" w:cs="Arial"/>
        </w:rPr>
        <w:t>kierunku</w:t>
      </w:r>
      <w:r w:rsidRPr="00CF340D">
        <w:rPr>
          <w:rFonts w:ascii="Arial" w:hAnsi="Arial" w:cs="Arial"/>
          <w:spacing w:val="26"/>
          <w:w w:val="99"/>
        </w:rPr>
        <w:t xml:space="preserve"> </w:t>
      </w:r>
      <w:r w:rsidRPr="00CF340D">
        <w:rPr>
          <w:rFonts w:ascii="Arial" w:hAnsi="Arial" w:cs="Arial"/>
          <w:spacing w:val="-1"/>
        </w:rPr>
        <w:t>poprzecznym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1"/>
        </w:rPr>
        <w:t>do</w:t>
      </w:r>
      <w:r w:rsidRPr="00CF340D">
        <w:rPr>
          <w:rFonts w:ascii="Arial" w:hAnsi="Arial" w:cs="Arial"/>
          <w:spacing w:val="-11"/>
        </w:rPr>
        <w:t xml:space="preserve"> </w:t>
      </w:r>
      <w:r w:rsidRPr="00CF340D">
        <w:rPr>
          <w:rFonts w:ascii="Arial" w:hAnsi="Arial" w:cs="Arial"/>
        </w:rPr>
        <w:t>osi</w:t>
      </w:r>
      <w:r w:rsidRPr="00CF340D">
        <w:rPr>
          <w:rFonts w:ascii="Arial" w:hAnsi="Arial" w:cs="Arial"/>
          <w:spacing w:val="-7"/>
        </w:rPr>
        <w:t xml:space="preserve"> </w:t>
      </w:r>
      <w:r w:rsidRPr="00CF340D">
        <w:rPr>
          <w:rFonts w:ascii="Arial" w:hAnsi="Arial" w:cs="Arial"/>
        </w:rPr>
        <w:t>jezdni,</w:t>
      </w:r>
    </w:p>
    <w:p w:rsidR="005E5D9E" w:rsidRPr="00CF340D" w:rsidRDefault="00C86A7E">
      <w:pPr>
        <w:pStyle w:val="Tekstpodstawowy"/>
        <w:widowControl w:val="0"/>
        <w:numPr>
          <w:ilvl w:val="3"/>
          <w:numId w:val="8"/>
        </w:numPr>
        <w:tabs>
          <w:tab w:val="left" w:pos="426"/>
        </w:tabs>
        <w:suppressAutoHyphens w:val="0"/>
        <w:ind w:left="426" w:right="109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złącza</w:t>
      </w:r>
      <w:r w:rsidRPr="00CF340D">
        <w:rPr>
          <w:rFonts w:ascii="Arial" w:hAnsi="Arial" w:cs="Arial"/>
          <w:spacing w:val="68"/>
        </w:rPr>
        <w:t xml:space="preserve"> </w:t>
      </w:r>
      <w:r w:rsidRPr="00CF340D">
        <w:rPr>
          <w:rFonts w:ascii="Arial" w:hAnsi="Arial" w:cs="Arial"/>
        </w:rPr>
        <w:t>muszą</w:t>
      </w:r>
      <w:r w:rsidRPr="00CF340D">
        <w:rPr>
          <w:rFonts w:ascii="Arial" w:hAnsi="Arial" w:cs="Arial"/>
          <w:spacing w:val="68"/>
        </w:rPr>
        <w:t xml:space="preserve"> </w:t>
      </w:r>
      <w:r w:rsidRPr="00CF340D">
        <w:rPr>
          <w:rFonts w:ascii="Arial" w:hAnsi="Arial" w:cs="Arial"/>
          <w:spacing w:val="-1"/>
        </w:rPr>
        <w:t>być</w:t>
      </w:r>
      <w:r w:rsidRPr="00CF340D">
        <w:rPr>
          <w:rFonts w:ascii="Arial" w:hAnsi="Arial" w:cs="Arial"/>
          <w:spacing w:val="66"/>
        </w:rPr>
        <w:t xml:space="preserve"> </w:t>
      </w:r>
      <w:r w:rsidRPr="00CF340D">
        <w:rPr>
          <w:rFonts w:ascii="Arial" w:hAnsi="Arial" w:cs="Arial"/>
        </w:rPr>
        <w:t>całkowicie</w:t>
      </w:r>
      <w:r w:rsidRPr="00CF340D">
        <w:rPr>
          <w:rFonts w:ascii="Arial" w:hAnsi="Arial" w:cs="Arial"/>
          <w:spacing w:val="67"/>
        </w:rPr>
        <w:t xml:space="preserve"> </w:t>
      </w:r>
      <w:r w:rsidRPr="00CF340D">
        <w:rPr>
          <w:rFonts w:ascii="Arial" w:hAnsi="Arial" w:cs="Arial"/>
        </w:rPr>
        <w:t>związane</w:t>
      </w:r>
      <w:r w:rsidRPr="00CF340D">
        <w:rPr>
          <w:rFonts w:ascii="Arial" w:hAnsi="Arial" w:cs="Arial"/>
          <w:spacing w:val="66"/>
        </w:rPr>
        <w:t xml:space="preserve"> </w:t>
      </w:r>
      <w:r w:rsidRPr="00CF340D">
        <w:rPr>
          <w:rFonts w:ascii="Arial" w:hAnsi="Arial" w:cs="Arial"/>
        </w:rPr>
        <w:t>a</w:t>
      </w:r>
      <w:r w:rsidRPr="00CF340D">
        <w:rPr>
          <w:rFonts w:ascii="Arial" w:hAnsi="Arial" w:cs="Arial"/>
          <w:spacing w:val="68"/>
        </w:rPr>
        <w:t xml:space="preserve"> </w:t>
      </w:r>
      <w:r w:rsidRPr="00CF340D">
        <w:rPr>
          <w:rFonts w:ascii="Arial" w:hAnsi="Arial" w:cs="Arial"/>
        </w:rPr>
        <w:t>powierzchnie</w:t>
      </w:r>
      <w:r w:rsidRPr="00CF340D">
        <w:rPr>
          <w:rFonts w:ascii="Arial" w:hAnsi="Arial" w:cs="Arial"/>
          <w:spacing w:val="67"/>
        </w:rPr>
        <w:t xml:space="preserve"> </w:t>
      </w:r>
      <w:r w:rsidRPr="00CF340D">
        <w:rPr>
          <w:rFonts w:ascii="Arial" w:hAnsi="Arial" w:cs="Arial"/>
          <w:spacing w:val="-1"/>
        </w:rPr>
        <w:t>przylegających</w:t>
      </w:r>
      <w:r w:rsidRPr="00CF340D">
        <w:rPr>
          <w:rFonts w:ascii="Arial" w:hAnsi="Arial" w:cs="Arial"/>
          <w:spacing w:val="68"/>
        </w:rPr>
        <w:t xml:space="preserve"> </w:t>
      </w:r>
      <w:r w:rsidRPr="00CF340D">
        <w:rPr>
          <w:rFonts w:ascii="Arial" w:hAnsi="Arial" w:cs="Arial"/>
        </w:rPr>
        <w:t>warstw</w:t>
      </w:r>
      <w:r w:rsidRPr="00CF340D">
        <w:rPr>
          <w:rFonts w:ascii="Arial" w:hAnsi="Arial" w:cs="Arial"/>
          <w:spacing w:val="44"/>
          <w:w w:val="99"/>
        </w:rPr>
        <w:t xml:space="preserve"> </w:t>
      </w:r>
      <w:r w:rsidRPr="00CF340D">
        <w:rPr>
          <w:rFonts w:ascii="Arial" w:hAnsi="Arial" w:cs="Arial"/>
        </w:rPr>
        <w:t>powinny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być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jednym</w:t>
      </w:r>
      <w:r w:rsidRPr="00CF340D">
        <w:rPr>
          <w:rFonts w:ascii="Arial" w:hAnsi="Arial" w:cs="Arial"/>
          <w:spacing w:val="-7"/>
        </w:rPr>
        <w:t xml:space="preserve"> </w:t>
      </w:r>
      <w:r w:rsidRPr="00CF340D">
        <w:rPr>
          <w:rFonts w:ascii="Arial" w:hAnsi="Arial" w:cs="Arial"/>
        </w:rPr>
        <w:t>poziomie.</w:t>
      </w:r>
    </w:p>
    <w:p w:rsidR="005E5D9E" w:rsidRPr="00CF340D" w:rsidRDefault="00C86A7E">
      <w:pPr>
        <w:pStyle w:val="Tekstpodstawowy"/>
        <w:widowControl w:val="0"/>
        <w:numPr>
          <w:ilvl w:val="3"/>
          <w:numId w:val="8"/>
        </w:numPr>
        <w:tabs>
          <w:tab w:val="left" w:pos="426"/>
        </w:tabs>
        <w:suppressAutoHyphens w:val="0"/>
        <w:ind w:left="426" w:right="109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złącza poprzeczne między działkami roboczymi układanych pasów kolejnych warstw technol</w:t>
      </w:r>
      <w:r w:rsidRPr="00CF340D">
        <w:rPr>
          <w:rFonts w:ascii="Arial" w:hAnsi="Arial" w:cs="Arial"/>
        </w:rPr>
        <w:t>o</w:t>
      </w:r>
      <w:r w:rsidRPr="00CF340D">
        <w:rPr>
          <w:rFonts w:ascii="Arial" w:hAnsi="Arial" w:cs="Arial"/>
        </w:rPr>
        <w:t>gicznych należy przesunąć względem siebie, o co najmniej 3 m w kierunku podłużnym do osi jezdni.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Sposób i warunki aplikacji materiałów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Krawędź boczna złącza podłużnego winna być uformowana za pomocą rolki dociskowej lub poprzez obcięcie nożem talerzowym 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Krawędź boczna złącza poprzecznego powinna być uformowana w taki sposób i za pomocą urządzeń umożliwiających uzyskanie nieregularnej powierzchni.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Powierzchnie krawędzi powinny być czyste i suche.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u w:val="single"/>
        </w:rPr>
      </w:pPr>
      <w:r w:rsidRPr="00CF340D">
        <w:rPr>
          <w:rFonts w:ascii="Arial" w:hAnsi="Arial" w:cs="Arial"/>
          <w:u w:val="single"/>
        </w:rPr>
        <w:t>Wymagania wobec wbudowania taśmy bitumicznej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Przed przyklejeniem taśmy w metodzie „gorące przy zimnym”, krawędzie „zimnej” warstwy na całkowitej grubości, należy zagruntować zgodnie z zaleceniami producenta taśmy.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Taśma bitumiczna o grubości 10 mm powinna być wstępnie przyklejona do zimnej krawędzi złącza pokrywając 2/3 wysokości warstwy licząc od górnej powierzchni. Minimalna wysokość taśmy 4 cm.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u w:val="single"/>
        </w:rPr>
      </w:pPr>
      <w:r w:rsidRPr="00CF340D">
        <w:rPr>
          <w:rFonts w:ascii="Arial" w:hAnsi="Arial" w:cs="Arial"/>
          <w:u w:val="single"/>
        </w:rPr>
        <w:t>Wymagania wobec wbudowania past bitumicznych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Pasta powinna być nanoszona mechanicznie z zapewnieniem równomiernego jej rozprowadzenia na bocznej krawędzi w ilości 3 - 4 kg/m2 (warstwa o grubości 3 - 4 mm przy gęstości około 1,0 g/cm3).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Dopuszcza się ręczne nanoszenie past w miejscach niedostępnych.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Sposób wykonania złączy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Dobór metody rozkładania materiałów do wykonania złączy oraz sposób wykonania złączy powinien być zgodny z wymaganiami podanymi w WT-2 część 2: Wykonanie warstw nawierzchni asfaltowych, 2016.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Sposób wykonania spoin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spacing w:val="-1"/>
        </w:rPr>
        <w:t>Grubość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elastycznej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taśmy</w:t>
      </w:r>
      <w:r w:rsidRPr="00CF340D">
        <w:rPr>
          <w:rFonts w:ascii="Arial" w:hAnsi="Arial" w:cs="Arial"/>
          <w:spacing w:val="-10"/>
        </w:rPr>
        <w:t xml:space="preserve"> </w:t>
      </w:r>
      <w:r w:rsidRPr="00CF340D">
        <w:rPr>
          <w:rFonts w:ascii="Arial" w:hAnsi="Arial" w:cs="Arial"/>
        </w:rPr>
        <w:t>bitumicznej</w:t>
      </w:r>
      <w:r w:rsidRPr="00CF340D">
        <w:rPr>
          <w:rFonts w:ascii="Arial" w:hAnsi="Arial" w:cs="Arial"/>
          <w:spacing w:val="-10"/>
        </w:rPr>
        <w:t xml:space="preserve"> </w:t>
      </w:r>
      <w:r w:rsidRPr="00CF340D">
        <w:rPr>
          <w:rFonts w:ascii="Arial" w:hAnsi="Arial" w:cs="Arial"/>
        </w:rPr>
        <w:t>do</w:t>
      </w:r>
      <w:r w:rsidRPr="00CF340D">
        <w:rPr>
          <w:rFonts w:ascii="Arial" w:hAnsi="Arial" w:cs="Arial"/>
          <w:spacing w:val="-11"/>
        </w:rPr>
        <w:t xml:space="preserve"> </w:t>
      </w:r>
      <w:r w:rsidRPr="00CF340D">
        <w:rPr>
          <w:rFonts w:ascii="Arial" w:hAnsi="Arial" w:cs="Arial"/>
        </w:rPr>
        <w:t>spoin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powinna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wynosić:</w:t>
      </w:r>
    </w:p>
    <w:p w:rsidR="005E5D9E" w:rsidRPr="00CF340D" w:rsidRDefault="00C86A7E">
      <w:pPr>
        <w:pStyle w:val="Tekstpodstawowy"/>
        <w:widowControl w:val="0"/>
        <w:numPr>
          <w:ilvl w:val="3"/>
          <w:numId w:val="13"/>
        </w:numPr>
        <w:tabs>
          <w:tab w:val="left" w:pos="426"/>
        </w:tabs>
        <w:suppressAutoHyphens w:val="0"/>
        <w:ind w:left="426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  <w:spacing w:val="1"/>
        </w:rPr>
        <w:t>nie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  <w:spacing w:val="-1"/>
        </w:rPr>
        <w:t>mniej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niż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15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mm</w:t>
      </w:r>
      <w:r w:rsidRPr="00CF340D">
        <w:rPr>
          <w:rFonts w:ascii="Arial" w:hAnsi="Arial" w:cs="Arial"/>
          <w:spacing w:val="-5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-4"/>
        </w:rPr>
        <w:t xml:space="preserve"> </w:t>
      </w:r>
      <w:r w:rsidRPr="00CF340D">
        <w:rPr>
          <w:rFonts w:ascii="Arial" w:hAnsi="Arial" w:cs="Arial"/>
        </w:rPr>
        <w:t>warstwie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wiążącej.</w:t>
      </w:r>
    </w:p>
    <w:p w:rsidR="005E5D9E" w:rsidRPr="00CF340D" w:rsidRDefault="00C86A7E">
      <w:pPr>
        <w:jc w:val="both"/>
        <w:rPr>
          <w:rFonts w:ascii="Arial" w:hAnsi="Arial" w:cs="Arial"/>
          <w:spacing w:val="-1"/>
          <w:sz w:val="20"/>
        </w:rPr>
      </w:pPr>
      <w:r w:rsidRPr="00CF340D">
        <w:rPr>
          <w:rFonts w:ascii="Arial" w:hAnsi="Arial" w:cs="Arial"/>
          <w:spacing w:val="-1"/>
          <w:sz w:val="20"/>
        </w:rPr>
        <w:t>Pasta</w:t>
      </w:r>
      <w:r w:rsidRPr="00CF340D">
        <w:rPr>
          <w:rFonts w:ascii="Arial" w:hAnsi="Arial" w:cs="Arial"/>
          <w:spacing w:val="45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powinna</w:t>
      </w:r>
      <w:r w:rsidRPr="00CF340D">
        <w:rPr>
          <w:rFonts w:ascii="Arial" w:hAnsi="Arial" w:cs="Arial"/>
          <w:spacing w:val="45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być</w:t>
      </w:r>
      <w:r w:rsidRPr="00CF340D">
        <w:rPr>
          <w:rFonts w:ascii="Arial" w:hAnsi="Arial" w:cs="Arial"/>
          <w:spacing w:val="44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nanoszona</w:t>
      </w:r>
      <w:r w:rsidRPr="00CF340D">
        <w:rPr>
          <w:rFonts w:ascii="Arial" w:hAnsi="Arial" w:cs="Arial"/>
          <w:spacing w:val="45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mechanicznie</w:t>
      </w:r>
      <w:r w:rsidRPr="00CF340D">
        <w:rPr>
          <w:rFonts w:ascii="Arial" w:hAnsi="Arial" w:cs="Arial"/>
          <w:spacing w:val="43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z</w:t>
      </w:r>
      <w:r w:rsidRPr="00CF340D">
        <w:rPr>
          <w:rFonts w:ascii="Arial" w:hAnsi="Arial" w:cs="Arial"/>
          <w:spacing w:val="46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zapewnieniem</w:t>
      </w:r>
      <w:r w:rsidRPr="00CF340D">
        <w:rPr>
          <w:rFonts w:ascii="Arial" w:hAnsi="Arial" w:cs="Arial"/>
          <w:spacing w:val="45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równomiernego</w:t>
      </w:r>
      <w:r w:rsidRPr="00CF340D">
        <w:rPr>
          <w:rFonts w:ascii="Arial" w:hAnsi="Arial" w:cs="Arial"/>
          <w:spacing w:val="43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jej</w:t>
      </w:r>
      <w:r w:rsidRPr="00CF340D">
        <w:rPr>
          <w:rFonts w:ascii="Arial" w:hAnsi="Arial" w:cs="Arial"/>
          <w:spacing w:val="46"/>
          <w:w w:val="9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rozprowadzenia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na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bocznej</w:t>
      </w:r>
      <w:r w:rsidRPr="00CF340D">
        <w:rPr>
          <w:rFonts w:ascii="Arial" w:hAnsi="Arial" w:cs="Arial"/>
          <w:spacing w:val="10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krawędzi</w:t>
      </w:r>
      <w:r w:rsidRPr="00CF340D">
        <w:rPr>
          <w:rFonts w:ascii="Arial" w:hAnsi="Arial" w:cs="Arial"/>
          <w:spacing w:val="11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w</w:t>
      </w:r>
      <w:r w:rsidRPr="00CF340D">
        <w:rPr>
          <w:rFonts w:ascii="Arial" w:hAnsi="Arial" w:cs="Arial"/>
          <w:spacing w:val="6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ilości</w:t>
      </w:r>
      <w:r w:rsidRPr="00CF340D">
        <w:rPr>
          <w:rFonts w:ascii="Arial" w:hAnsi="Arial" w:cs="Arial"/>
          <w:spacing w:val="11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3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-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4</w:t>
      </w:r>
      <w:r w:rsidRPr="00CF340D">
        <w:rPr>
          <w:rFonts w:ascii="Arial" w:hAnsi="Arial" w:cs="Arial"/>
          <w:spacing w:val="10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kg/m</w:t>
      </w:r>
      <w:r w:rsidRPr="00CF340D">
        <w:rPr>
          <w:rFonts w:ascii="Arial" w:hAnsi="Arial" w:cs="Arial"/>
          <w:spacing w:val="-1"/>
          <w:sz w:val="20"/>
          <w:vertAlign w:val="superscript"/>
        </w:rPr>
        <w:t>2</w:t>
      </w:r>
      <w:r w:rsidRPr="00CF340D">
        <w:rPr>
          <w:rFonts w:ascii="Arial" w:hAnsi="Arial" w:cs="Arial"/>
          <w:spacing w:val="-1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(warstwa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o</w:t>
      </w:r>
      <w:r w:rsidRPr="00CF340D">
        <w:rPr>
          <w:rFonts w:ascii="Arial" w:hAnsi="Arial" w:cs="Arial"/>
          <w:spacing w:val="8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grubości</w:t>
      </w:r>
      <w:r w:rsidRPr="00CF340D">
        <w:rPr>
          <w:rFonts w:ascii="Arial" w:hAnsi="Arial" w:cs="Arial"/>
          <w:spacing w:val="11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3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-</w:t>
      </w:r>
      <w:r w:rsidRPr="00CF340D">
        <w:rPr>
          <w:rFonts w:ascii="Arial" w:hAnsi="Arial" w:cs="Arial"/>
          <w:spacing w:val="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4</w:t>
      </w:r>
      <w:r w:rsidRPr="00CF340D">
        <w:rPr>
          <w:rFonts w:ascii="Arial" w:hAnsi="Arial" w:cs="Arial"/>
          <w:spacing w:val="10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mm</w:t>
      </w:r>
      <w:r w:rsidRPr="00CF340D">
        <w:rPr>
          <w:rFonts w:ascii="Arial" w:hAnsi="Arial" w:cs="Arial"/>
          <w:spacing w:val="54"/>
          <w:w w:val="99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przy</w:t>
      </w:r>
      <w:r w:rsidRPr="00CF340D">
        <w:rPr>
          <w:rFonts w:ascii="Arial" w:hAnsi="Arial" w:cs="Arial"/>
          <w:spacing w:val="-9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gęstości</w:t>
      </w:r>
      <w:r w:rsidRPr="00CF340D">
        <w:rPr>
          <w:rFonts w:ascii="Arial" w:hAnsi="Arial" w:cs="Arial"/>
          <w:spacing w:val="-6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około</w:t>
      </w:r>
      <w:r w:rsidRPr="00CF340D">
        <w:rPr>
          <w:rFonts w:ascii="Arial" w:hAnsi="Arial" w:cs="Arial"/>
          <w:spacing w:val="-9"/>
          <w:sz w:val="20"/>
        </w:rPr>
        <w:t xml:space="preserve"> </w:t>
      </w:r>
      <w:r w:rsidRPr="00CF340D">
        <w:rPr>
          <w:rFonts w:ascii="Arial" w:hAnsi="Arial" w:cs="Arial"/>
          <w:sz w:val="20"/>
        </w:rPr>
        <w:t>1,0</w:t>
      </w:r>
      <w:r w:rsidRPr="00CF340D">
        <w:rPr>
          <w:rFonts w:ascii="Arial" w:hAnsi="Arial" w:cs="Arial"/>
          <w:spacing w:val="-6"/>
          <w:sz w:val="20"/>
        </w:rPr>
        <w:t xml:space="preserve"> </w:t>
      </w:r>
      <w:r w:rsidRPr="00CF340D">
        <w:rPr>
          <w:rFonts w:ascii="Arial" w:hAnsi="Arial" w:cs="Arial"/>
          <w:spacing w:val="-1"/>
          <w:sz w:val="20"/>
        </w:rPr>
        <w:t>g/cm</w:t>
      </w:r>
      <w:r w:rsidRPr="00CF340D">
        <w:rPr>
          <w:rFonts w:ascii="Arial" w:hAnsi="Arial" w:cs="Arial"/>
          <w:spacing w:val="-1"/>
          <w:sz w:val="20"/>
          <w:vertAlign w:val="superscript"/>
        </w:rPr>
        <w:t>3</w:t>
      </w:r>
      <w:r w:rsidRPr="00CF340D">
        <w:rPr>
          <w:rFonts w:ascii="Arial" w:hAnsi="Arial" w:cs="Arial"/>
          <w:spacing w:val="-1"/>
          <w:sz w:val="20"/>
        </w:rPr>
        <w:t>).</w:t>
      </w:r>
    </w:p>
    <w:p w:rsidR="005E5D9E" w:rsidRPr="00CF340D" w:rsidRDefault="005E5D9E">
      <w:pPr>
        <w:jc w:val="both"/>
        <w:rPr>
          <w:rFonts w:ascii="Arial" w:hAnsi="Arial" w:cs="Arial"/>
          <w:spacing w:val="-1"/>
          <w:sz w:val="20"/>
        </w:rPr>
      </w:pPr>
    </w:p>
    <w:p w:rsidR="005E5D9E" w:rsidRPr="00CF340D" w:rsidRDefault="00C86A7E">
      <w:pPr>
        <w:pStyle w:val="Nagwek11"/>
        <w:keepNext w:val="0"/>
        <w:widowControl w:val="0"/>
        <w:numPr>
          <w:ilvl w:val="0"/>
          <w:numId w:val="7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CF340D">
        <w:rPr>
          <w:rFonts w:ascii="Arial" w:hAnsi="Arial" w:cs="Arial"/>
          <w:b/>
          <w:i w:val="0"/>
          <w:sz w:val="20"/>
        </w:rPr>
        <w:t>K</w:t>
      </w:r>
      <w:r w:rsidRPr="00CF340D">
        <w:rPr>
          <w:rFonts w:ascii="Arial" w:hAnsi="Arial" w:cs="Arial"/>
          <w:b/>
          <w:i w:val="0"/>
          <w:caps/>
          <w:sz w:val="20"/>
        </w:rPr>
        <w:t>ontrola jakości robót</w:t>
      </w:r>
      <w:bookmarkEnd w:id="4"/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Nagwek21"/>
        <w:keepNext w:val="0"/>
        <w:widowControl w:val="0"/>
        <w:numPr>
          <w:ilvl w:val="1"/>
          <w:numId w:val="7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CF340D">
        <w:rPr>
          <w:rFonts w:ascii="Arial" w:hAnsi="Arial" w:cs="Arial"/>
          <w:b/>
          <w:i w:val="0"/>
          <w:sz w:val="20"/>
          <w:lang w:val="pl-PL"/>
        </w:rPr>
        <w:t>Ogólne zasady kontroli jakości Robót</w:t>
      </w:r>
    </w:p>
    <w:p w:rsidR="005E5D9E" w:rsidRPr="00CF340D" w:rsidRDefault="00C86A7E">
      <w:pPr>
        <w:widowControl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zasady kontroli jakości robót podano w STWiORB DM 00.00.00 „Wymagania Ogólne”.</w:t>
      </w:r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widowControl w:val="0"/>
        <w:suppressAutoHyphens w:val="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 xml:space="preserve">6.2.1 Uwagi ogólne </w:t>
      </w:r>
    </w:p>
    <w:p w:rsidR="005E5D9E" w:rsidRPr="00CF340D" w:rsidRDefault="00C86A7E">
      <w:pPr>
        <w:widowControl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Badania dzielą się na:</w:t>
      </w:r>
    </w:p>
    <w:p w:rsidR="005E5D9E" w:rsidRPr="00CF340D" w:rsidRDefault="00C86A7E">
      <w:pPr>
        <w:widowControl w:val="0"/>
        <w:numPr>
          <w:ilvl w:val="0"/>
          <w:numId w:val="16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badania wykonawcy (w ramach własnego nadzoru)</w:t>
      </w:r>
    </w:p>
    <w:p w:rsidR="005E5D9E" w:rsidRPr="00CF340D" w:rsidRDefault="00C86A7E">
      <w:pPr>
        <w:widowControl w:val="0"/>
        <w:numPr>
          <w:ilvl w:val="0"/>
          <w:numId w:val="16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badania kontrolne (w ramach nadzoru zleceniodawcy - Zamawiającego)</w:t>
      </w:r>
    </w:p>
    <w:p w:rsidR="005E5D9E" w:rsidRPr="00CF340D" w:rsidRDefault="00C86A7E">
      <w:pPr>
        <w:widowControl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Badania kontrolne dzielą się na:</w:t>
      </w:r>
    </w:p>
    <w:p w:rsidR="005E5D9E" w:rsidRPr="00CF340D" w:rsidRDefault="00C86A7E">
      <w:pPr>
        <w:widowControl w:val="0"/>
        <w:numPr>
          <w:ilvl w:val="0"/>
          <w:numId w:val="15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kontrolne dodatkowe</w:t>
      </w:r>
    </w:p>
    <w:p w:rsidR="005E5D9E" w:rsidRPr="00CF340D" w:rsidRDefault="00C86A7E">
      <w:pPr>
        <w:widowControl w:val="0"/>
        <w:numPr>
          <w:ilvl w:val="0"/>
          <w:numId w:val="15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badania arbitrażowe.</w:t>
      </w:r>
    </w:p>
    <w:p w:rsidR="005E5D9E" w:rsidRPr="00CF340D" w:rsidRDefault="005E5D9E">
      <w:pPr>
        <w:widowControl w:val="0"/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Badania przed przystąpieniem do robót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Przed przystąpieniem do robót Wykonawca powinien:</w:t>
      </w:r>
    </w:p>
    <w:p w:rsidR="005E5D9E" w:rsidRPr="00CF340D" w:rsidRDefault="00C86A7E">
      <w:pPr>
        <w:pStyle w:val="Tekstpodstawowy"/>
        <w:numPr>
          <w:ilvl w:val="0"/>
          <w:numId w:val="4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przedłożyć wymagane dokumenty (deklaracje zgodności, certyfikaty zgodności, oświadczenia zgodności, badania wykonane przez dostawców ) na materiały i wyroby budowlane zgodnie z STWiORB DM 00.00.00 Wymagania ogólne,</w:t>
      </w:r>
    </w:p>
    <w:p w:rsidR="005E5D9E" w:rsidRPr="00CF340D" w:rsidRDefault="00C86A7E">
      <w:pPr>
        <w:pStyle w:val="Tekstpodstawowy"/>
        <w:numPr>
          <w:ilvl w:val="0"/>
          <w:numId w:val="4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wykonać własne badania właściwości materiałów przeznaczonych do wykonania warstwy wiąż</w:t>
      </w:r>
      <w:r w:rsidRPr="00CF340D">
        <w:rPr>
          <w:rFonts w:ascii="Arial" w:hAnsi="Arial" w:cs="Arial"/>
        </w:rPr>
        <w:t>ą</w:t>
      </w:r>
      <w:r w:rsidRPr="00CF340D">
        <w:rPr>
          <w:rFonts w:ascii="Arial" w:hAnsi="Arial" w:cs="Arial"/>
        </w:rPr>
        <w:t>cej, określone przez Zamawiającego,</w:t>
      </w:r>
    </w:p>
    <w:p w:rsidR="005E5D9E" w:rsidRPr="00CF340D" w:rsidRDefault="00C86A7E">
      <w:pPr>
        <w:pStyle w:val="Tekstpodstawowy"/>
        <w:numPr>
          <w:ilvl w:val="0"/>
          <w:numId w:val="4"/>
        </w:numPr>
        <w:suppressAutoHyphens w:val="0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wykonać projekt recepty oraz przedstawić wyniki badań z zarobów próbnych wykonanych na po</w:t>
      </w:r>
      <w:r w:rsidRPr="00CF340D">
        <w:rPr>
          <w:rFonts w:ascii="Arial" w:hAnsi="Arial" w:cs="Arial"/>
        </w:rPr>
        <w:t>d</w:t>
      </w:r>
      <w:r w:rsidRPr="00CF340D">
        <w:rPr>
          <w:rFonts w:ascii="Arial" w:hAnsi="Arial" w:cs="Arial"/>
        </w:rPr>
        <w:t>stawie opracowanej recepty.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Wszystkie dokumenty oraz wyniki badań Wykonawca przedstawia Zamawiającemu do akceptacji.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Badania w czasie robót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dstrike/>
        </w:rPr>
      </w:pPr>
      <w:r w:rsidRPr="00CF340D">
        <w:rPr>
          <w:rFonts w:ascii="Arial" w:hAnsi="Arial" w:cs="Arial"/>
        </w:rPr>
        <w:t>Badania Wykonawcy (niżej wymienione) są wykonywane w celu sprawdzenia czy jakość wykonanej warstwy spełnia wymagania STWiORB.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Wykonawca powinien wykonać te badania  w czasie realizacji robót z niezbędną starannością i w wymaganym zakresie. Wyniki należy zapisywać w protokołach. W razie stwierdzenia uchybień w stosunku do wymagań, ich przyczyny należy niezwłocznie usunąć. Wyniki badań należy przekazywać Zamawiającemu.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Zakres badań Wykonawcy związany z wykonaniem mieszanki mineralno-bitumicznej:</w:t>
      </w:r>
    </w:p>
    <w:p w:rsidR="005E5D9E" w:rsidRPr="00CF340D" w:rsidRDefault="00C86A7E">
      <w:pPr>
        <w:pStyle w:val="Tekstpodstawowy"/>
        <w:numPr>
          <w:ilvl w:val="0"/>
          <w:numId w:val="9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badanie zawartości asfaltu,</w:t>
      </w:r>
    </w:p>
    <w:p w:rsidR="005E5D9E" w:rsidRPr="00CF340D" w:rsidRDefault="00C86A7E">
      <w:pPr>
        <w:pStyle w:val="Tekstpodstawowy"/>
        <w:numPr>
          <w:ilvl w:val="0"/>
          <w:numId w:val="9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badanie uziarnienia mieszanki,</w:t>
      </w:r>
    </w:p>
    <w:p w:rsidR="005E5D9E" w:rsidRPr="00CF340D" w:rsidRDefault="00C86A7E">
      <w:pPr>
        <w:pStyle w:val="Tekstpodstawowy"/>
        <w:numPr>
          <w:ilvl w:val="0"/>
          <w:numId w:val="9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badanie zawartości wolnych przestrzeni.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Zakres badań Wykonawcy związany z wykonywaniem warstwy: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temperatury powietrza,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temperatury mieszanki mineralno-asfaltowej podczas wykonywania warstwy,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ocena wizualna mieszanki mineralno-asfaltowej,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wykaz ilości materiałów,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grubości wykonanej warstwy,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spadku poprzecznego warstwy asfaltowej,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zagęszczenia warstwy i zawartość wolnych przestrzeni,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pomiar równości warstwy asfaltowej,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ocena wizualna jednorodności powierzchni warstwy,</w:t>
      </w:r>
    </w:p>
    <w:p w:rsidR="005E5D9E" w:rsidRPr="00CF340D" w:rsidRDefault="00C86A7E">
      <w:pPr>
        <w:pStyle w:val="Tekstpodstawowy"/>
        <w:numPr>
          <w:ilvl w:val="0"/>
          <w:numId w:val="5"/>
        </w:numPr>
        <w:tabs>
          <w:tab w:val="left" w:pos="284"/>
        </w:tabs>
        <w:suppressAutoHyphens w:val="0"/>
        <w:ind w:hanging="1068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ocena wizualna jakości wykonania połączeń technologicznych.</w:t>
      </w:r>
    </w:p>
    <w:p w:rsidR="005E5D9E" w:rsidRPr="00CF340D" w:rsidRDefault="00C86A7E">
      <w:pPr>
        <w:pStyle w:val="Tekstpodstawowy"/>
        <w:numPr>
          <w:ilvl w:val="0"/>
          <w:numId w:val="17"/>
        </w:numPr>
        <w:suppressAutoHyphens w:val="0"/>
        <w:jc w:val="both"/>
        <w:rPr>
          <w:rFonts w:ascii="Arial" w:hAnsi="Arial" w:cs="Arial"/>
          <w:strike/>
        </w:rPr>
      </w:pPr>
      <w:r w:rsidRPr="00CF340D">
        <w:rPr>
          <w:rFonts w:ascii="Arial" w:hAnsi="Arial" w:cs="Arial"/>
        </w:rPr>
        <w:t>sczepność warstw asfaltowych</w:t>
      </w:r>
      <w:r w:rsidRPr="00CF340D">
        <w:rPr>
          <w:rFonts w:ascii="Arial" w:hAnsi="Arial" w:cs="Arial"/>
          <w:strike/>
        </w:rPr>
        <w:t xml:space="preserve"> </w:t>
      </w:r>
    </w:p>
    <w:p w:rsidR="005E5D9E" w:rsidRPr="00CF340D" w:rsidRDefault="005E5D9E">
      <w:pPr>
        <w:pStyle w:val="Tekstpodstawowy"/>
        <w:suppressAutoHyphens w:val="0"/>
        <w:jc w:val="both"/>
        <w:rPr>
          <w:rFonts w:ascii="Arial" w:hAnsi="Arial" w:cs="Arial"/>
          <w:color w:val="FF0000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suppressAutoHyphens w:val="0"/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Rodzaj i zakres badań kontrolnych wykonywanych przez Zamawiającego przedstawia tabela 11.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Tabela 11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Rodzaj i zakres badań kontrolnych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4776"/>
        <w:gridCol w:w="610"/>
        <w:gridCol w:w="709"/>
        <w:gridCol w:w="709"/>
        <w:gridCol w:w="567"/>
        <w:gridCol w:w="708"/>
      </w:tblGrid>
      <w:tr w:rsidR="005E5D9E" w:rsidRPr="00CF340D" w:rsidTr="00C76FD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l.p</w:t>
            </w:r>
          </w:p>
        </w:tc>
        <w:tc>
          <w:tcPr>
            <w:tcW w:w="4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Rodzaj badań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Warstwa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Typ mieszanki</w:t>
            </w:r>
          </w:p>
        </w:tc>
      </w:tr>
      <w:tr w:rsidR="005E5D9E" w:rsidRPr="00CF340D" w:rsidTr="00C76FD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4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AC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MA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PA</w:t>
            </w:r>
          </w:p>
        </w:tc>
      </w:tr>
      <w:tr w:rsidR="005E5D9E" w:rsidRPr="00CF340D" w:rsidTr="00C76FDB">
        <w:trPr>
          <w:trHeight w:val="2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Mieszanka mineralno-asfaltowa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1.1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Uziarnienie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1.2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lepiszcza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1.3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Temperatura mięknienia lepiszcza odzyskanego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1.4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Gęstość i zawartości wolnych przestrzeni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Warstwa asfaltowa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2.1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Wskaźnik zagęszczenia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2.2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Spadki poprzeczne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2.3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Równość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2.4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Grubość lub ilość materiału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2.5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wolnych przestrzeni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5E5D9E" w:rsidRPr="00CF340D" w:rsidTr="00C76FDB">
        <w:trPr>
          <w:trHeight w:val="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2.6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Sczepność warstw asfaltowych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"/>
              <w:rPr>
                <w:rFonts w:ascii="Arial" w:hAnsi="Arial" w:cs="Arial"/>
              </w:rPr>
            </w:pP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Zamawiający może również zlecić wykonanie badań kontrolnych dodatkowych i arbitrażowych (w porozumieniu z Wykonawcą) do niezależnego laboratorium.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Częstotliwość oraz zakres badań i pomiarów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b/>
        </w:rPr>
        <w:t>Tabela 12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Zakres oraz częstotliwość badań i pomiarów w czasie wytwarzania i wbudowywania mieszanki AC</w:t>
      </w:r>
    </w:p>
    <w:tbl>
      <w:tblPr>
        <w:tblW w:w="9069" w:type="dxa"/>
        <w:jc w:val="center"/>
        <w:tblInd w:w="5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3762"/>
        <w:gridCol w:w="4888"/>
      </w:tblGrid>
      <w:tr w:rsidR="001B6358" w:rsidRPr="00CF340D" w:rsidTr="00C76FDB">
        <w:trPr>
          <w:cantSplit/>
          <w:trHeight w:val="398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Lp.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Wyszczególnienie badań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Częstotliwość badań</w:t>
            </w:r>
          </w:p>
        </w:tc>
      </w:tr>
      <w:tr w:rsidR="005E5D9E" w:rsidRPr="00CF340D" w:rsidTr="00C76FDB">
        <w:trPr>
          <w:trHeight w:val="320"/>
          <w:jc w:val="center"/>
        </w:trPr>
        <w:tc>
          <w:tcPr>
            <w:tcW w:w="9069" w:type="dxa"/>
            <w:gridSpan w:val="3"/>
            <w:vAlign w:val="center"/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BADANIA MATERIAŁÓW</w:t>
            </w:r>
          </w:p>
        </w:tc>
      </w:tr>
      <w:tr w:rsidR="001B6358" w:rsidRPr="00CF340D" w:rsidTr="00C76FDB">
        <w:trPr>
          <w:trHeight w:val="24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Uziarnienie kruszywa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Jedno badanie na 1000 ton dostarczonej frakcji.</w:t>
            </w:r>
          </w:p>
        </w:tc>
      </w:tr>
      <w:tr w:rsidR="001B6358" w:rsidRPr="00CF340D" w:rsidTr="00C76FDB">
        <w:trPr>
          <w:cantSplit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Właściwości wypełniacza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Jedno badanie na 100 ton dostarczonego wypełniacza</w:t>
            </w:r>
          </w:p>
        </w:tc>
      </w:tr>
      <w:tr w:rsidR="001B6358" w:rsidRPr="00CF340D" w:rsidTr="00C76FDB">
        <w:trPr>
          <w:cantSplit/>
          <w:trHeight w:val="32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3.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Właściwości asfaltu (badanie w zakresie PiK i penetracji)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Jedno badanie dla każdej cysterny</w:t>
            </w:r>
          </w:p>
        </w:tc>
      </w:tr>
      <w:tr w:rsidR="001B6358" w:rsidRPr="00CF340D" w:rsidTr="00C76FDB">
        <w:trPr>
          <w:cantSplit/>
          <w:trHeight w:val="32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4.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Właściwości kruszywa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Przy każdej zmianie</w:t>
            </w:r>
          </w:p>
        </w:tc>
      </w:tr>
      <w:tr w:rsidR="005E5D9E" w:rsidRPr="00CF340D" w:rsidTr="00C76FDB">
        <w:trPr>
          <w:cantSplit/>
          <w:trHeight w:val="320"/>
          <w:jc w:val="center"/>
        </w:trPr>
        <w:tc>
          <w:tcPr>
            <w:tcW w:w="9069" w:type="dxa"/>
            <w:gridSpan w:val="3"/>
            <w:vAlign w:val="center"/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BADANIA MIESZANKI MINERALNO-ASFALTOWEJ</w:t>
            </w:r>
          </w:p>
        </w:tc>
      </w:tr>
      <w:tr w:rsidR="001B6358" w:rsidRPr="00CF340D" w:rsidTr="00C76FDB">
        <w:trPr>
          <w:cantSplit/>
          <w:trHeight w:val="24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5.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Temperatura składników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Dozór ciągły</w:t>
            </w:r>
          </w:p>
        </w:tc>
      </w:tr>
      <w:tr w:rsidR="001B6358" w:rsidRPr="00CF340D" w:rsidTr="00C76FDB">
        <w:trPr>
          <w:cantSplit/>
          <w:trHeight w:val="24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6.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Temperatura mieszanki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Każdy samochód przy załadunku i w czasie wbudowywania</w:t>
            </w:r>
          </w:p>
        </w:tc>
      </w:tr>
      <w:tr w:rsidR="001B6358" w:rsidRPr="00CF340D" w:rsidTr="00C76FDB">
        <w:trPr>
          <w:cantSplit/>
          <w:trHeight w:val="24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7.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lepiszcza i uziarnienie mieszanki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 próbka przy produkcji do 500 Mg</w:t>
            </w:r>
          </w:p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2 próbki przy produkcji ponad 500 Mg</w:t>
            </w:r>
          </w:p>
        </w:tc>
      </w:tr>
      <w:tr w:rsidR="001B6358" w:rsidRPr="00CF340D" w:rsidTr="00C76FDB">
        <w:trPr>
          <w:cantSplit/>
          <w:trHeight w:val="32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8.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Zawartość wolnych przestrzeni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jw.</w:t>
            </w:r>
          </w:p>
        </w:tc>
      </w:tr>
      <w:tr w:rsidR="005E5D9E" w:rsidRPr="00CF340D" w:rsidTr="00C76FDB">
        <w:trPr>
          <w:cantSplit/>
          <w:trHeight w:val="320"/>
          <w:jc w:val="center"/>
        </w:trPr>
        <w:tc>
          <w:tcPr>
            <w:tcW w:w="9069" w:type="dxa"/>
            <w:gridSpan w:val="3"/>
            <w:vAlign w:val="center"/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  <w:b/>
              </w:rPr>
            </w:pPr>
            <w:r w:rsidRPr="00CF340D">
              <w:rPr>
                <w:rFonts w:ascii="Arial" w:hAnsi="Arial" w:cs="Arial"/>
                <w:b/>
              </w:rPr>
              <w:t>BADANIA PO ZAGĘSZCZENIU WARSTWY Z BETONU ASFALTOWEGO</w:t>
            </w:r>
          </w:p>
        </w:tc>
      </w:tr>
      <w:tr w:rsidR="001B6358" w:rsidRPr="00CF340D" w:rsidTr="00C76FDB">
        <w:trPr>
          <w:cantSplit/>
          <w:trHeight w:val="32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9.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Grubość i wskaźnik zagęszczenia warstwy, wolna przestrzeń w warstwie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2 próbki z każdego pasa ruchu o powierzchni do 3000 m</w:t>
            </w:r>
            <w:r w:rsidRPr="00CF340D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B6358" w:rsidRPr="00CF340D" w:rsidTr="00C76FDB">
        <w:trPr>
          <w:cantSplit/>
          <w:trHeight w:val="320"/>
          <w:jc w:val="center"/>
        </w:trPr>
        <w:tc>
          <w:tcPr>
            <w:tcW w:w="419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10.</w:t>
            </w:r>
          </w:p>
        </w:tc>
        <w:tc>
          <w:tcPr>
            <w:tcW w:w="3762" w:type="dxa"/>
            <w:vAlign w:val="center"/>
          </w:tcPr>
          <w:p w:rsidR="001B6358" w:rsidRPr="00CF340D" w:rsidRDefault="001B6358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Sczepność warstw asfaltowych</w:t>
            </w:r>
          </w:p>
        </w:tc>
        <w:tc>
          <w:tcPr>
            <w:tcW w:w="4888" w:type="dxa"/>
            <w:vAlign w:val="center"/>
          </w:tcPr>
          <w:p w:rsidR="001B6358" w:rsidRPr="00CF340D" w:rsidRDefault="001B6358">
            <w:pPr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Nie rzadziej niż 1 badanie na 15 000 m2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  <w:color w:val="FF0000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Badanie właściwości kruszywa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tablicy 12 należy kontrolować każdy rodzaj i frakcję dostarczanego kruszywa. Wyniki powinny być zgodne z wymaganiami podanymi w punkcie 2.2.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Badanie właściwości wypełniacza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tablicy 12 należy kontrolować dostarczany wypełniacz. Wyniki powinny być zgodne z wymaganiami podanymi w punkcie 2.3.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Badanie właściwości asfaltu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tablicy 12 należy kontrolować dostarczany asfalt. Wyniki powinny być zgodne z wymaganiami podanymi w punkcie 2.4.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Pomiar temperatury składników mieszanki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tablicy 12 należy kontrolować temperaturę składników mieszanki. Pomiar polega na odczytaniu wskazań odpowiednich termometrów zamontowanych w otaczarce. Wyniki powinny być zgodne z wymaganiami podanymi w punkcie 5.3.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Pomiar temperatury mieszanki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Temperaturę mieszanki betonu asfaltowego należy mierzyć i rejestrować przy załadunku i w czasie wbudowywania w nawierzchnię. Zaleca się stosowanie termometrów cyfrowych z sondą wgłębną. Wyniki powinny być zgodne z wymaganiami podanymi w punkcie 5.3.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Zawartość asfaltu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  <w:strike/>
        </w:rPr>
      </w:pPr>
      <w:r w:rsidRPr="00CF340D">
        <w:rPr>
          <w:rFonts w:ascii="Arial" w:hAnsi="Arial" w:cs="Arial"/>
          <w:iCs/>
        </w:rPr>
        <w:t xml:space="preserve">Zawartość rozpuszczalnego lepiszcza z każdej próbki pobranej z mieszanki mineralno-asfaltowej nie może odbiegać od wartości projektowanej ±0,3%. </w:t>
      </w:r>
      <w:r w:rsidRPr="00CF340D">
        <w:rPr>
          <w:rFonts w:ascii="Arial" w:hAnsi="Arial" w:cs="Arial"/>
        </w:rPr>
        <w:t xml:space="preserve">Odchyłka w zakresie zawartości lepiszcza jest to wielkość bezwzględna różnicy pomiędzy procentową zawartością lepiszcza rozpuszczalnego uzyskaną z badań laboratoryjnych a procentową zawartością lepiszcza rozpuszczalnego podaną w badaniu typu.  </w:t>
      </w:r>
      <w:r w:rsidRPr="00CF340D">
        <w:rPr>
          <w:rFonts w:ascii="Arial" w:hAnsi="Arial" w:cs="Arial"/>
          <w:iCs/>
        </w:rPr>
        <w:t xml:space="preserve"> 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Jakość wbudowanej mieszanki mineralno-asfaltowej należy ocenić na podstawie: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- wielkości odchyłki obliczonej dla wartości średniej (średnia arytmetyczna wszystkich wyników z całej drogi dla danego badania typu i danej warstwy asfaltowej) z dokładnością do 0,01%,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 xml:space="preserve">- wielkości odchyłki obliczonej dla pojedynczego wyniku (próbki) z dokładnością do 0,1% </w:t>
      </w:r>
      <w:r w:rsidRPr="00CF340D">
        <w:rPr>
          <w:rFonts w:ascii="Arial" w:hAnsi="Arial" w:cs="Arial"/>
          <w:iCs/>
          <w:color w:val="FF0000"/>
        </w:rPr>
        <w:t xml:space="preserve"> 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iCs/>
        </w:rPr>
        <w:t xml:space="preserve">Dopuszczalna odchyłka zawartości rozpuszczalnego lepiszcza dla pojedynczego wyniku (próbki) pobranej z mieszanki mineralno-asfaltowej wynosi ±0,3% od wartości projektowanej. 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  <w:iCs/>
        </w:rPr>
        <w:t>Dopuszczalna odchyłka zawartości rozpuszczalnego lepiszcza dla wartości średniej policzonej wynosi: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iCs/>
        </w:rPr>
        <w:t xml:space="preserve">- zawartość lepiszcza rozpuszczalnego </w:t>
      </w:r>
      <w:r w:rsidRPr="00CF340D">
        <w:rPr>
          <w:rFonts w:ascii="Arial" w:hAnsi="Arial" w:cs="Arial"/>
          <w:b/>
          <w:iCs/>
        </w:rPr>
        <w:t xml:space="preserve">niedomiar </w:t>
      </w:r>
      <w:r w:rsidRPr="00CF340D">
        <w:rPr>
          <w:rFonts w:ascii="Arial" w:hAnsi="Arial" w:cs="Arial"/>
          <w:iCs/>
        </w:rPr>
        <w:t>0,20%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  <w:color w:val="FF0000"/>
        </w:rPr>
      </w:pPr>
      <w:r w:rsidRPr="00CF340D">
        <w:rPr>
          <w:rFonts w:ascii="Arial" w:hAnsi="Arial" w:cs="Arial"/>
          <w:iCs/>
        </w:rPr>
        <w:t xml:space="preserve">- zawartość lepiszcza rozpuszczalnego </w:t>
      </w:r>
      <w:r w:rsidRPr="00CF340D">
        <w:rPr>
          <w:rFonts w:ascii="Arial" w:hAnsi="Arial" w:cs="Arial"/>
          <w:b/>
          <w:iCs/>
        </w:rPr>
        <w:t xml:space="preserve">nadmiar </w:t>
      </w:r>
      <w:r w:rsidRPr="00CF340D">
        <w:rPr>
          <w:rFonts w:ascii="Arial" w:hAnsi="Arial" w:cs="Arial"/>
          <w:iCs/>
        </w:rPr>
        <w:t>0,20%</w:t>
      </w:r>
    </w:p>
    <w:p w:rsidR="00BB02F3" w:rsidRPr="00CF340D" w:rsidRDefault="00BB02F3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Uziarnienie mieszanki mineralnej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Uziarnienie każdej próbki pobranej z luźnej mieszanki mineralno-asfaltowej nie może odbiegać od wartości projektowanej, z uwzględnieniem dopuszczalnych odchyłek.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Pojedynczy wynik i średnia z wielu oznaczeń uziarnienia każdej z luźnej mieszanki mineralno-asfaltowej nie może odbiegać od wartości projektowanej o więcej niż wartość dopuszczalnych odchyłek.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W wypadku wymagań dotyczących uziarnienia, wyrażonych jako którekolwiek z:</w:t>
      </w:r>
    </w:p>
    <w:p w:rsidR="005E5D9E" w:rsidRPr="00CF340D" w:rsidRDefault="00C86A7E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zawartość kruszywa o wymiarze &lt; 0,063mm,</w:t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  <w:t>± 2,0 %</w:t>
      </w:r>
    </w:p>
    <w:p w:rsidR="005E5D9E" w:rsidRPr="00CF340D" w:rsidRDefault="00C86A7E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zawartość kruszywa drobnego o wymiarze od 0,063 mm do 2 mm,</w:t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  <w:t>± 3,0 %</w:t>
      </w:r>
    </w:p>
    <w:p w:rsidR="005E5D9E" w:rsidRPr="00CF340D" w:rsidRDefault="00C86A7E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zawartość kruszywa grubego o wymiarze &gt; 2 mm,</w:t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</w:r>
      <w:r w:rsidR="006E1847"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  <w:t>± 3,0 %</w:t>
      </w:r>
    </w:p>
    <w:p w:rsidR="005E5D9E" w:rsidRPr="00CF340D" w:rsidRDefault="00C86A7E">
      <w:pPr>
        <w:pStyle w:val="Tekstpodstawowy"/>
        <w:numPr>
          <w:ilvl w:val="0"/>
          <w:numId w:val="3"/>
        </w:numPr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zawartość kruszywa grubego o największym wymiarze wraz z nadziarnem</w:t>
      </w:r>
      <w:r w:rsidRPr="00CF340D">
        <w:rPr>
          <w:rFonts w:ascii="Arial" w:hAnsi="Arial" w:cs="Arial"/>
          <w:iCs/>
        </w:rPr>
        <w:tab/>
      </w:r>
      <w:r w:rsidRPr="00CF340D">
        <w:rPr>
          <w:rFonts w:ascii="Arial" w:hAnsi="Arial" w:cs="Arial"/>
          <w:iCs/>
        </w:rPr>
        <w:tab/>
        <w:t>± 5,0 %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>Wymagania dotyczące udziału kruszywa grubego, drobnego i wypełniacza powinny być spełnione jednocześnie.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iCs/>
        </w:rPr>
      </w:pPr>
      <w:r w:rsidRPr="00CF340D">
        <w:rPr>
          <w:rFonts w:ascii="Arial" w:hAnsi="Arial" w:cs="Arial"/>
          <w:iCs/>
        </w:rPr>
        <w:t xml:space="preserve">W mieszance mineralnej betonu asfaltowego do warstwy wiążącej zawartość kruszywa o wymiarze poniżej 0,063 mm  nie może być niższa niż 2% (m/m).   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 xml:space="preserve">Odchyłka w zakresie uziarnienia  jest to wielkość bezwzględna różnicy pomiędzy procentową zawartością ziaren w wyekstrahowanej mieszance mineralnej uzyskana z badań laboratoryjnych a procentową zawartością ziaren mieszance mineralnej podaną w badaniu typu. 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>Jakość wbudowanej mieszanki mineralno-asfaltowej należy ocenić na podstawie: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>- wielkości odchyłki obliczonej dla wartości średniej (średnia arytmetyczna wszystkich wyników z całej drogi dla danego badania typu i danej warstwy asfaltowej) z dokładnością do 0,1%,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>- wielkości odchyłki obliczonej dla pojedynczego wyniku (próbki) z dokładnością do 0,1%  dla sita 0,063 mm i z dokładnością do 1% dla pozostałych sit.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b/>
          <w:iCs/>
          <w:color w:val="FF0000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>Dopuszczalna odchyłki dotyczące zawartości ziaren kruszywa  dla pojedynczego wyniku: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strike/>
        </w:rPr>
      </w:pPr>
      <w:r w:rsidRPr="00CF340D">
        <w:rPr>
          <w:rFonts w:ascii="Arial" w:hAnsi="Arial" w:cs="Arial"/>
          <w:b/>
          <w:iCs/>
        </w:rPr>
        <w:t xml:space="preserve">Przechodzi przez sito: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# 0,063 mm      </w:t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>-   3,0%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# 0,125 mm      </w:t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-   </w:t>
      </w:r>
      <w:r w:rsidR="006E1847" w:rsidRPr="00CF340D">
        <w:rPr>
          <w:rFonts w:ascii="Arial" w:hAnsi="Arial" w:cs="Arial"/>
          <w:b/>
          <w:iCs/>
        </w:rPr>
        <w:t>5%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# 2 mm             </w:t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-   </w:t>
      </w:r>
      <w:r w:rsidR="006E1847" w:rsidRPr="00CF340D">
        <w:rPr>
          <w:rFonts w:ascii="Arial" w:hAnsi="Arial" w:cs="Arial"/>
          <w:b/>
          <w:iCs/>
        </w:rPr>
        <w:t>6%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D/2 lub sito charakterystyczne </w:t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  <w:t>- 7%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D                     </w:t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- </w:t>
      </w:r>
      <w:r w:rsidR="006E1847" w:rsidRPr="00CF340D">
        <w:rPr>
          <w:rFonts w:ascii="Arial" w:hAnsi="Arial" w:cs="Arial"/>
          <w:b/>
          <w:iCs/>
        </w:rPr>
        <w:t>8%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b/>
          <w:iCs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>Dopuszczalna odchyłki dotyczące zawartości ziaren kruszywa  dla wartości średniej: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strike/>
        </w:rPr>
      </w:pPr>
      <w:r w:rsidRPr="00CF340D">
        <w:rPr>
          <w:rFonts w:ascii="Arial" w:hAnsi="Arial" w:cs="Arial"/>
          <w:b/>
          <w:iCs/>
        </w:rPr>
        <w:t xml:space="preserve">Przechodzi przez sito: </w:t>
      </w:r>
      <w:r w:rsidR="006E1847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# 0,063 mm      </w:t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>-   ≤ 1,5%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</w:t>
      </w:r>
      <w:r w:rsidR="006E1847" w:rsidRPr="00CF340D">
        <w:rPr>
          <w:rFonts w:ascii="Arial" w:hAnsi="Arial" w:cs="Arial"/>
          <w:b/>
          <w:iCs/>
        </w:rPr>
        <w:t xml:space="preserve">    </w:t>
      </w:r>
      <w:r w:rsidR="006E1847" w:rsidRPr="00CF340D">
        <w:rPr>
          <w:rFonts w:ascii="Arial" w:hAnsi="Arial" w:cs="Arial"/>
          <w:b/>
          <w:iCs/>
        </w:rPr>
        <w:tab/>
        <w:t xml:space="preserve"># 0,125 mm       </w:t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>-   ≤ 2,0%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 </w:t>
      </w:r>
      <w:r w:rsidR="006E1847" w:rsidRPr="00CF340D">
        <w:rPr>
          <w:rFonts w:ascii="Arial" w:hAnsi="Arial" w:cs="Arial"/>
          <w:b/>
          <w:iCs/>
        </w:rPr>
        <w:t xml:space="preserve"> </w:t>
      </w:r>
      <w:r w:rsidR="006E1847" w:rsidRPr="00CF340D">
        <w:rPr>
          <w:rFonts w:ascii="Arial" w:hAnsi="Arial" w:cs="Arial"/>
          <w:b/>
          <w:iCs/>
        </w:rPr>
        <w:tab/>
        <w:t xml:space="preserve"># 2 mm              </w:t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>-   ≤ 3,0%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 </w:t>
      </w:r>
      <w:r w:rsidR="0087139E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 D/2 lub </w:t>
      </w:r>
      <w:r w:rsidR="006E1847" w:rsidRPr="00CF340D">
        <w:rPr>
          <w:rFonts w:ascii="Arial" w:hAnsi="Arial" w:cs="Arial"/>
          <w:b/>
          <w:iCs/>
        </w:rPr>
        <w:t xml:space="preserve">sito charakterystyczne </w:t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  <w:t>-</w:t>
      </w:r>
      <w:r w:rsidR="006E1847" w:rsidRPr="00CF340D">
        <w:rPr>
          <w:rFonts w:ascii="Arial" w:hAnsi="Arial" w:cs="Arial"/>
          <w:b/>
          <w:iCs/>
        </w:rPr>
        <w:t xml:space="preserve"> ≤ 4,0%</w:t>
      </w:r>
    </w:p>
    <w:p w:rsidR="005E5D9E" w:rsidRPr="00CF340D" w:rsidRDefault="00C86A7E" w:rsidP="006E1847">
      <w:pPr>
        <w:pStyle w:val="Tekstpodstawowy"/>
        <w:tabs>
          <w:tab w:val="left" w:pos="2410"/>
        </w:tabs>
        <w:ind w:left="2410" w:hanging="2410"/>
        <w:jc w:val="both"/>
        <w:rPr>
          <w:rFonts w:ascii="Arial" w:hAnsi="Arial" w:cs="Arial"/>
          <w:b/>
          <w:iCs/>
        </w:rPr>
      </w:pPr>
      <w:r w:rsidRPr="00CF340D">
        <w:rPr>
          <w:rFonts w:ascii="Arial" w:hAnsi="Arial" w:cs="Arial"/>
          <w:b/>
          <w:iCs/>
        </w:rPr>
        <w:t xml:space="preserve">                                    </w:t>
      </w:r>
      <w:r w:rsidR="0087139E" w:rsidRPr="00CF340D">
        <w:rPr>
          <w:rFonts w:ascii="Arial" w:hAnsi="Arial" w:cs="Arial"/>
          <w:b/>
          <w:iCs/>
        </w:rPr>
        <w:tab/>
      </w:r>
      <w:r w:rsidRPr="00CF340D">
        <w:rPr>
          <w:rFonts w:ascii="Arial" w:hAnsi="Arial" w:cs="Arial"/>
          <w:b/>
          <w:iCs/>
        </w:rPr>
        <w:t xml:space="preserve">D </w:t>
      </w:r>
      <w:r w:rsidR="006E1847" w:rsidRPr="00CF340D">
        <w:rPr>
          <w:rFonts w:ascii="Arial" w:hAnsi="Arial" w:cs="Arial"/>
          <w:b/>
          <w:iCs/>
        </w:rPr>
        <w:t xml:space="preserve">                       </w:t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87139E" w:rsidRPr="00CF340D">
        <w:rPr>
          <w:rFonts w:ascii="Arial" w:hAnsi="Arial" w:cs="Arial"/>
          <w:b/>
          <w:iCs/>
        </w:rPr>
        <w:tab/>
      </w:r>
      <w:r w:rsidR="006E1847" w:rsidRPr="00CF340D">
        <w:rPr>
          <w:rFonts w:ascii="Arial" w:hAnsi="Arial" w:cs="Arial"/>
          <w:b/>
          <w:iCs/>
        </w:rPr>
        <w:t>- ≤ 5,0%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  <w:strike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Zawartość wolnych przestrzeni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  <w:strike/>
        </w:rPr>
      </w:pPr>
      <w:r w:rsidRPr="00CF340D">
        <w:rPr>
          <w:rFonts w:ascii="Arial" w:hAnsi="Arial" w:cs="Arial"/>
        </w:rPr>
        <w:t xml:space="preserve">Zawartość wolnej przestrzeni w próbkach Marshalla pobranej z mieszanki mineralno-bitumicznej, nie może przekraczać wartości dopuszczalnych podanych w tabeli </w:t>
      </w:r>
      <w:r w:rsidR="0087139E" w:rsidRPr="00CF340D">
        <w:rPr>
          <w:rFonts w:ascii="Arial" w:hAnsi="Arial" w:cs="Arial"/>
        </w:rPr>
        <w:t>8</w:t>
      </w:r>
      <w:r w:rsidRPr="00CF340D">
        <w:rPr>
          <w:rFonts w:ascii="Arial" w:hAnsi="Arial" w:cs="Arial"/>
        </w:rPr>
        <w:t>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Pomiar grubości warstwy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Grubości wykonanej warstwy należy określać z częstotliwością podaną w tablicy 12.</w:t>
      </w:r>
    </w:p>
    <w:p w:rsidR="005E5D9E" w:rsidRPr="00CF340D" w:rsidRDefault="00C86A7E">
      <w:pPr>
        <w:pStyle w:val="Tekstpodstawowy"/>
        <w:widowControl w:val="0"/>
        <w:jc w:val="both"/>
        <w:rPr>
          <w:rFonts w:ascii="Arial" w:hAnsi="Arial" w:cs="Arial"/>
          <w:iCs/>
          <w:lang w:eastAsia="bg-BG"/>
        </w:rPr>
      </w:pPr>
      <w:r w:rsidRPr="00CF340D">
        <w:rPr>
          <w:rFonts w:ascii="Arial" w:hAnsi="Arial" w:cs="Arial"/>
          <w:iCs/>
          <w:lang w:eastAsia="bg-BG"/>
        </w:rPr>
        <w:t>Wymagana średnia grubość dla poszczególnych warstw asfaltowych oraz wymagana średnią grubość dla całego pakietu tych warstw powinna być zgodna z grubością przyjętą w projekcie konstrukcji nawierzchni.</w:t>
      </w:r>
    </w:p>
    <w:p w:rsidR="005E5D9E" w:rsidRPr="00CF340D" w:rsidRDefault="00C86A7E">
      <w:pPr>
        <w:pStyle w:val="Tekstpodstawowy"/>
        <w:widowControl w:val="0"/>
        <w:jc w:val="both"/>
        <w:rPr>
          <w:rFonts w:ascii="Arial" w:hAnsi="Arial" w:cs="Arial"/>
          <w:spacing w:val="-1"/>
        </w:rPr>
      </w:pPr>
      <w:r w:rsidRPr="00CF340D">
        <w:rPr>
          <w:rFonts w:ascii="Arial" w:hAnsi="Arial" w:cs="Arial"/>
        </w:rPr>
        <w:t>Jedynie</w:t>
      </w:r>
      <w:r w:rsidRPr="00CF340D">
        <w:rPr>
          <w:rFonts w:ascii="Arial" w:hAnsi="Arial" w:cs="Arial"/>
          <w:spacing w:val="29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  <w:spacing w:val="-1"/>
        </w:rPr>
        <w:t>przypadku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  <w:spacing w:val="-1"/>
        </w:rPr>
        <w:t>pojedynczych</w:t>
      </w:r>
      <w:r w:rsidRPr="00CF340D">
        <w:rPr>
          <w:rFonts w:ascii="Arial" w:hAnsi="Arial" w:cs="Arial"/>
          <w:spacing w:val="32"/>
        </w:rPr>
        <w:t xml:space="preserve"> </w:t>
      </w:r>
      <w:r w:rsidRPr="00CF340D">
        <w:rPr>
          <w:rFonts w:ascii="Arial" w:hAnsi="Arial" w:cs="Arial"/>
        </w:rPr>
        <w:t>wyników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  <w:spacing w:val="-1"/>
        </w:rPr>
        <w:t>pomiarów</w:t>
      </w:r>
      <w:r w:rsidRPr="00CF340D">
        <w:rPr>
          <w:rFonts w:ascii="Arial" w:hAnsi="Arial" w:cs="Arial"/>
          <w:spacing w:val="30"/>
        </w:rPr>
        <w:t xml:space="preserve"> </w:t>
      </w:r>
      <w:r w:rsidRPr="00CF340D">
        <w:rPr>
          <w:rFonts w:ascii="Arial" w:hAnsi="Arial" w:cs="Arial"/>
          <w:spacing w:val="-1"/>
        </w:rPr>
        <w:t>grubości</w:t>
      </w:r>
      <w:r w:rsidRPr="00CF340D">
        <w:rPr>
          <w:rFonts w:ascii="Arial" w:hAnsi="Arial" w:cs="Arial"/>
          <w:spacing w:val="34"/>
        </w:rPr>
        <w:t xml:space="preserve"> </w:t>
      </w:r>
      <w:r w:rsidRPr="00CF340D">
        <w:rPr>
          <w:rFonts w:ascii="Arial" w:hAnsi="Arial" w:cs="Arial"/>
          <w:spacing w:val="-1"/>
        </w:rPr>
        <w:t>wbudowanej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</w:rPr>
        <w:t>warstwy,</w:t>
      </w:r>
      <w:r w:rsidRPr="00CF340D">
        <w:rPr>
          <w:rFonts w:ascii="Arial" w:hAnsi="Arial" w:cs="Arial"/>
          <w:spacing w:val="85"/>
          <w:w w:val="99"/>
        </w:rPr>
        <w:t xml:space="preserve"> </w:t>
      </w:r>
      <w:r w:rsidRPr="00CF340D">
        <w:rPr>
          <w:rFonts w:ascii="Arial" w:hAnsi="Arial" w:cs="Arial"/>
          <w:spacing w:val="-1"/>
        </w:rPr>
        <w:t>dopuszcza</w:t>
      </w:r>
      <w:r w:rsidRPr="00CF340D">
        <w:rPr>
          <w:rFonts w:ascii="Arial" w:hAnsi="Arial" w:cs="Arial"/>
          <w:spacing w:val="32"/>
        </w:rPr>
        <w:t xml:space="preserve"> </w:t>
      </w:r>
      <w:r w:rsidRPr="00CF340D">
        <w:rPr>
          <w:rFonts w:ascii="Arial" w:hAnsi="Arial" w:cs="Arial"/>
        </w:rPr>
        <w:t>się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</w:rPr>
        <w:t>różnice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33"/>
        </w:rPr>
        <w:t xml:space="preserve"> </w:t>
      </w:r>
      <w:r w:rsidRPr="00CF340D">
        <w:rPr>
          <w:rFonts w:ascii="Arial" w:hAnsi="Arial" w:cs="Arial"/>
        </w:rPr>
        <w:t>stosunku</w:t>
      </w:r>
      <w:r w:rsidRPr="00CF340D">
        <w:rPr>
          <w:rFonts w:ascii="Arial" w:hAnsi="Arial" w:cs="Arial"/>
          <w:spacing w:val="33"/>
        </w:rPr>
        <w:t xml:space="preserve"> </w:t>
      </w:r>
      <w:r w:rsidRPr="00CF340D">
        <w:rPr>
          <w:rFonts w:ascii="Arial" w:hAnsi="Arial" w:cs="Arial"/>
        </w:rPr>
        <w:t>do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</w:rPr>
        <w:t>grubości</w:t>
      </w:r>
      <w:r w:rsidRPr="00CF340D">
        <w:rPr>
          <w:rFonts w:ascii="Arial" w:hAnsi="Arial" w:cs="Arial"/>
          <w:spacing w:val="35"/>
        </w:rPr>
        <w:t xml:space="preserve"> </w:t>
      </w:r>
      <w:r w:rsidRPr="00CF340D">
        <w:rPr>
          <w:rFonts w:ascii="Arial" w:hAnsi="Arial" w:cs="Arial"/>
          <w:spacing w:val="-1"/>
        </w:rPr>
        <w:t>przyjętej</w:t>
      </w:r>
      <w:r w:rsidRPr="00CF340D">
        <w:rPr>
          <w:rFonts w:ascii="Arial" w:hAnsi="Arial" w:cs="Arial"/>
          <w:spacing w:val="33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32"/>
        </w:rPr>
        <w:t xml:space="preserve"> </w:t>
      </w:r>
      <w:r w:rsidRPr="00CF340D">
        <w:rPr>
          <w:rFonts w:ascii="Arial" w:hAnsi="Arial" w:cs="Arial"/>
        </w:rPr>
        <w:t>projekcie</w:t>
      </w:r>
      <w:r w:rsidRPr="00CF340D">
        <w:rPr>
          <w:rFonts w:ascii="Arial" w:hAnsi="Arial" w:cs="Arial"/>
          <w:spacing w:val="31"/>
        </w:rPr>
        <w:t xml:space="preserve"> </w:t>
      </w:r>
      <w:r w:rsidRPr="00CF340D">
        <w:rPr>
          <w:rFonts w:ascii="Arial" w:hAnsi="Arial" w:cs="Arial"/>
        </w:rPr>
        <w:t>konstrukcji</w:t>
      </w:r>
      <w:r w:rsidRPr="00CF340D">
        <w:rPr>
          <w:rFonts w:ascii="Arial" w:hAnsi="Arial" w:cs="Arial"/>
          <w:spacing w:val="44"/>
          <w:w w:val="99"/>
        </w:rPr>
        <w:t xml:space="preserve"> </w:t>
      </w:r>
      <w:r w:rsidRPr="00CF340D">
        <w:rPr>
          <w:rFonts w:ascii="Arial" w:hAnsi="Arial" w:cs="Arial"/>
        </w:rPr>
        <w:t>nawierzchni</w:t>
      </w:r>
      <w:r w:rsidRPr="00CF340D">
        <w:rPr>
          <w:rFonts w:ascii="Arial" w:hAnsi="Arial" w:cs="Arial"/>
          <w:spacing w:val="37"/>
        </w:rPr>
        <w:t xml:space="preserve"> </w:t>
      </w:r>
      <w:r w:rsidRPr="00CF340D">
        <w:rPr>
          <w:rFonts w:ascii="Arial" w:hAnsi="Arial" w:cs="Arial"/>
        </w:rPr>
        <w:t>nie</w:t>
      </w:r>
      <w:r w:rsidRPr="00CF340D">
        <w:rPr>
          <w:rFonts w:ascii="Arial" w:hAnsi="Arial" w:cs="Arial"/>
          <w:spacing w:val="35"/>
        </w:rPr>
        <w:t xml:space="preserve"> </w:t>
      </w:r>
      <w:r w:rsidRPr="00CF340D">
        <w:rPr>
          <w:rFonts w:ascii="Arial" w:hAnsi="Arial" w:cs="Arial"/>
          <w:spacing w:val="-1"/>
        </w:rPr>
        <w:t>więcej</w:t>
      </w:r>
      <w:r w:rsidRPr="00CF340D">
        <w:rPr>
          <w:rFonts w:ascii="Arial" w:hAnsi="Arial" w:cs="Arial"/>
          <w:spacing w:val="38"/>
        </w:rPr>
        <w:t xml:space="preserve"> </w:t>
      </w:r>
      <w:r w:rsidRPr="00CF340D">
        <w:rPr>
          <w:rFonts w:ascii="Arial" w:hAnsi="Arial" w:cs="Arial"/>
        </w:rPr>
        <w:t>niż</w:t>
      </w:r>
      <w:r w:rsidRPr="00CF340D">
        <w:rPr>
          <w:rFonts w:ascii="Arial" w:hAnsi="Arial" w:cs="Arial"/>
          <w:spacing w:val="37"/>
        </w:rPr>
        <w:t xml:space="preserve"> </w:t>
      </w:r>
      <w:r w:rsidRPr="00CF340D">
        <w:rPr>
          <w:rFonts w:ascii="Arial" w:hAnsi="Arial" w:cs="Arial"/>
        </w:rPr>
        <w:t>o</w:t>
      </w:r>
      <w:r w:rsidRPr="00CF340D">
        <w:rPr>
          <w:rFonts w:ascii="Arial" w:hAnsi="Arial" w:cs="Arial"/>
          <w:spacing w:val="36"/>
        </w:rPr>
        <w:t xml:space="preserve"> 10</w:t>
      </w:r>
      <w:r w:rsidRPr="00CF340D">
        <w:rPr>
          <w:rFonts w:ascii="Arial" w:hAnsi="Arial" w:cs="Arial"/>
        </w:rPr>
        <w:t>%</w:t>
      </w:r>
      <w:r w:rsidRPr="00CF340D">
        <w:rPr>
          <w:rFonts w:ascii="Arial" w:hAnsi="Arial" w:cs="Arial"/>
          <w:spacing w:val="36"/>
        </w:rPr>
        <w:t xml:space="preserve"> </w:t>
      </w:r>
      <w:r w:rsidRPr="00CF340D">
        <w:rPr>
          <w:rFonts w:ascii="Arial" w:hAnsi="Arial" w:cs="Arial"/>
        </w:rPr>
        <w:t>w</w:t>
      </w:r>
      <w:r w:rsidRPr="00CF340D">
        <w:rPr>
          <w:rFonts w:ascii="Arial" w:hAnsi="Arial" w:cs="Arial"/>
          <w:spacing w:val="38"/>
        </w:rPr>
        <w:t xml:space="preserve"> </w:t>
      </w:r>
      <w:r w:rsidRPr="00CF340D">
        <w:rPr>
          <w:rFonts w:ascii="Arial" w:hAnsi="Arial" w:cs="Arial"/>
          <w:spacing w:val="-1"/>
        </w:rPr>
        <w:t>przypadku</w:t>
      </w:r>
      <w:r w:rsidRPr="00CF340D">
        <w:rPr>
          <w:rFonts w:ascii="Arial" w:hAnsi="Arial" w:cs="Arial"/>
          <w:spacing w:val="39"/>
        </w:rPr>
        <w:t xml:space="preserve"> </w:t>
      </w:r>
      <w:r w:rsidRPr="00CF340D">
        <w:rPr>
          <w:rFonts w:ascii="Arial" w:hAnsi="Arial" w:cs="Arial"/>
        </w:rPr>
        <w:t>warstwy</w:t>
      </w:r>
      <w:r w:rsidRPr="00CF340D">
        <w:rPr>
          <w:rFonts w:ascii="Arial" w:hAnsi="Arial" w:cs="Arial"/>
          <w:spacing w:val="37"/>
        </w:rPr>
        <w:t xml:space="preserve"> </w:t>
      </w:r>
      <w:r w:rsidRPr="00CF340D">
        <w:rPr>
          <w:rFonts w:ascii="Arial" w:hAnsi="Arial" w:cs="Arial"/>
          <w:spacing w:val="-1"/>
        </w:rPr>
        <w:t>wiążącej.</w:t>
      </w:r>
    </w:p>
    <w:p w:rsidR="005E5D9E" w:rsidRPr="00CF340D" w:rsidRDefault="00C86A7E">
      <w:pPr>
        <w:pStyle w:val="Tekstpodstawowy"/>
        <w:ind w:right="152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Maksymalne</w:t>
      </w:r>
      <w:r w:rsidRPr="00CF340D">
        <w:rPr>
          <w:rFonts w:ascii="Arial" w:hAnsi="Arial" w:cs="Arial"/>
          <w:spacing w:val="40"/>
        </w:rPr>
        <w:t xml:space="preserve"> </w:t>
      </w:r>
      <w:r w:rsidRPr="00CF340D">
        <w:rPr>
          <w:rFonts w:ascii="Arial" w:hAnsi="Arial" w:cs="Arial"/>
        </w:rPr>
        <w:t>wartości</w:t>
      </w:r>
      <w:r w:rsidRPr="00CF340D">
        <w:rPr>
          <w:rFonts w:ascii="Arial" w:hAnsi="Arial" w:cs="Arial"/>
          <w:spacing w:val="44"/>
        </w:rPr>
        <w:t xml:space="preserve"> </w:t>
      </w:r>
      <w:r w:rsidRPr="00CF340D">
        <w:rPr>
          <w:rFonts w:ascii="Arial" w:hAnsi="Arial" w:cs="Arial"/>
        </w:rPr>
        <w:t>różnicy</w:t>
      </w:r>
      <w:r w:rsidRPr="00CF340D">
        <w:rPr>
          <w:rFonts w:ascii="Arial" w:hAnsi="Arial" w:cs="Arial"/>
          <w:spacing w:val="40"/>
        </w:rPr>
        <w:t xml:space="preserve"> </w:t>
      </w:r>
      <w:r w:rsidRPr="00CF340D">
        <w:rPr>
          <w:rFonts w:ascii="Arial" w:hAnsi="Arial" w:cs="Arial"/>
          <w:spacing w:val="-1"/>
        </w:rPr>
        <w:t>grubości</w:t>
      </w:r>
      <w:r w:rsidRPr="00CF340D">
        <w:rPr>
          <w:rFonts w:ascii="Arial" w:hAnsi="Arial" w:cs="Arial"/>
          <w:spacing w:val="44"/>
        </w:rPr>
        <w:t xml:space="preserve"> </w:t>
      </w:r>
      <w:r w:rsidRPr="00CF340D">
        <w:rPr>
          <w:rFonts w:ascii="Arial" w:hAnsi="Arial" w:cs="Arial"/>
        </w:rPr>
        <w:t>średniej</w:t>
      </w:r>
      <w:r w:rsidRPr="00CF340D">
        <w:rPr>
          <w:rFonts w:ascii="Arial" w:hAnsi="Arial" w:cs="Arial"/>
          <w:spacing w:val="42"/>
        </w:rPr>
        <w:t xml:space="preserve"> </w:t>
      </w:r>
      <w:r w:rsidRPr="00CF340D">
        <w:rPr>
          <w:rFonts w:ascii="Arial" w:hAnsi="Arial" w:cs="Arial"/>
        </w:rPr>
        <w:t>i</w:t>
      </w:r>
      <w:r w:rsidRPr="00CF340D">
        <w:rPr>
          <w:rFonts w:ascii="Arial" w:hAnsi="Arial" w:cs="Arial"/>
          <w:spacing w:val="44"/>
        </w:rPr>
        <w:t xml:space="preserve"> </w:t>
      </w:r>
      <w:r w:rsidRPr="00CF340D">
        <w:rPr>
          <w:rFonts w:ascii="Arial" w:hAnsi="Arial" w:cs="Arial"/>
          <w:spacing w:val="-1"/>
        </w:rPr>
        <w:t>grubości</w:t>
      </w:r>
      <w:r w:rsidRPr="00CF340D">
        <w:rPr>
          <w:rFonts w:ascii="Arial" w:hAnsi="Arial" w:cs="Arial"/>
          <w:spacing w:val="43"/>
        </w:rPr>
        <w:t xml:space="preserve"> </w:t>
      </w:r>
      <w:r w:rsidRPr="00CF340D">
        <w:rPr>
          <w:rFonts w:ascii="Arial" w:hAnsi="Arial" w:cs="Arial"/>
        </w:rPr>
        <w:t>dla</w:t>
      </w:r>
      <w:r w:rsidRPr="00CF340D">
        <w:rPr>
          <w:rFonts w:ascii="Arial" w:hAnsi="Arial" w:cs="Arial"/>
          <w:spacing w:val="42"/>
        </w:rPr>
        <w:t xml:space="preserve"> </w:t>
      </w:r>
      <w:r w:rsidRPr="00CF340D">
        <w:rPr>
          <w:rFonts w:ascii="Arial" w:hAnsi="Arial" w:cs="Arial"/>
          <w:spacing w:val="-1"/>
        </w:rPr>
        <w:t>pojedynczych</w:t>
      </w:r>
      <w:r w:rsidRPr="00CF340D">
        <w:rPr>
          <w:rFonts w:ascii="Arial" w:hAnsi="Arial" w:cs="Arial"/>
          <w:spacing w:val="42"/>
        </w:rPr>
        <w:t xml:space="preserve"> </w:t>
      </w:r>
      <w:r w:rsidRPr="00CF340D">
        <w:rPr>
          <w:rFonts w:ascii="Arial" w:hAnsi="Arial" w:cs="Arial"/>
          <w:spacing w:val="-1"/>
        </w:rPr>
        <w:t>pomiarów</w:t>
      </w:r>
      <w:r w:rsidRPr="00CF340D">
        <w:rPr>
          <w:rFonts w:ascii="Arial" w:hAnsi="Arial" w:cs="Arial"/>
          <w:spacing w:val="49"/>
          <w:w w:val="99"/>
        </w:rPr>
        <w:t xml:space="preserve"> </w:t>
      </w:r>
      <w:r w:rsidRPr="00CF340D">
        <w:rPr>
          <w:rFonts w:ascii="Arial" w:hAnsi="Arial" w:cs="Arial"/>
          <w:spacing w:val="-1"/>
        </w:rPr>
        <w:t>przedstawia</w:t>
      </w:r>
      <w:r w:rsidRPr="00CF340D">
        <w:rPr>
          <w:rFonts w:ascii="Arial" w:hAnsi="Arial" w:cs="Arial"/>
          <w:spacing w:val="-12"/>
        </w:rPr>
        <w:t xml:space="preserve"> </w:t>
      </w:r>
      <w:r w:rsidRPr="00CF340D">
        <w:rPr>
          <w:rFonts w:ascii="Arial" w:hAnsi="Arial" w:cs="Arial"/>
        </w:rPr>
        <w:t>tabela</w:t>
      </w:r>
      <w:r w:rsidRPr="00CF340D">
        <w:rPr>
          <w:rFonts w:ascii="Arial" w:hAnsi="Arial" w:cs="Arial"/>
          <w:spacing w:val="-11"/>
        </w:rPr>
        <w:t xml:space="preserve"> </w:t>
      </w:r>
      <w:r w:rsidRPr="00CF340D">
        <w:rPr>
          <w:rFonts w:ascii="Arial" w:hAnsi="Arial" w:cs="Arial"/>
        </w:rPr>
        <w:t>13.</w:t>
      </w:r>
    </w:p>
    <w:p w:rsidR="00BB02F3" w:rsidRPr="00CF340D" w:rsidRDefault="00BB02F3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jc w:val="both"/>
        <w:rPr>
          <w:rFonts w:ascii="Arial" w:hAnsi="Arial" w:cs="Arial"/>
          <w:b/>
          <w:spacing w:val="-1"/>
          <w:sz w:val="20"/>
        </w:rPr>
      </w:pPr>
      <w:r w:rsidRPr="00CF340D">
        <w:rPr>
          <w:rFonts w:ascii="Arial" w:hAnsi="Arial" w:cs="Arial"/>
          <w:b/>
          <w:sz w:val="20"/>
        </w:rPr>
        <w:t>Tabela</w:t>
      </w:r>
      <w:r w:rsidRPr="00CF340D">
        <w:rPr>
          <w:rFonts w:ascii="Arial" w:hAnsi="Arial" w:cs="Arial"/>
          <w:b/>
          <w:spacing w:val="-10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13.</w:t>
      </w:r>
      <w:r w:rsidRPr="00CF340D">
        <w:rPr>
          <w:rFonts w:ascii="Arial" w:hAnsi="Arial" w:cs="Arial"/>
          <w:spacing w:val="26"/>
          <w:sz w:val="20"/>
        </w:rPr>
        <w:t xml:space="preserve"> </w:t>
      </w:r>
      <w:r w:rsidRPr="00CF340D">
        <w:rPr>
          <w:rFonts w:ascii="Arial" w:hAnsi="Arial" w:cs="Arial"/>
          <w:b/>
          <w:spacing w:val="-1"/>
          <w:sz w:val="20"/>
        </w:rPr>
        <w:t>Maksymalne</w:t>
      </w:r>
      <w:r w:rsidRPr="00CF340D">
        <w:rPr>
          <w:rFonts w:ascii="Arial" w:hAnsi="Arial" w:cs="Arial"/>
          <w:b/>
          <w:spacing w:val="-8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wartości</w:t>
      </w:r>
      <w:r w:rsidRPr="00CF340D">
        <w:rPr>
          <w:rFonts w:ascii="Arial" w:hAnsi="Arial" w:cs="Arial"/>
          <w:b/>
          <w:spacing w:val="-10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różnicy</w:t>
      </w:r>
      <w:r w:rsidRPr="00CF340D">
        <w:rPr>
          <w:rFonts w:ascii="Arial" w:hAnsi="Arial" w:cs="Arial"/>
          <w:b/>
          <w:spacing w:val="-9"/>
          <w:sz w:val="20"/>
        </w:rPr>
        <w:t xml:space="preserve"> </w:t>
      </w:r>
      <w:r w:rsidRPr="00CF340D">
        <w:rPr>
          <w:rFonts w:ascii="Arial" w:hAnsi="Arial" w:cs="Arial"/>
          <w:b/>
          <w:spacing w:val="-1"/>
          <w:sz w:val="20"/>
        </w:rPr>
        <w:t>grubości</w:t>
      </w:r>
    </w:p>
    <w:tbl>
      <w:tblPr>
        <w:tblW w:w="9105" w:type="dxa"/>
        <w:jc w:val="center"/>
        <w:tblLook w:val="04A0" w:firstRow="1" w:lastRow="0" w:firstColumn="1" w:lastColumn="0" w:noHBand="0" w:noVBand="1"/>
      </w:tblPr>
      <w:tblGrid>
        <w:gridCol w:w="3819"/>
        <w:gridCol w:w="3210"/>
        <w:gridCol w:w="2076"/>
      </w:tblGrid>
      <w:tr w:rsidR="005E5D9E" w:rsidRPr="00CF340D" w:rsidTr="0087139E">
        <w:trPr>
          <w:jc w:val="center"/>
        </w:trPr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D9E" w:rsidRPr="00CF340D" w:rsidRDefault="005E5D9E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Pakiet: warstwa ścieralna + wiążąca + podbudowa asfaltowa razem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Warstwa wiążąca</w:t>
            </w:r>
          </w:p>
        </w:tc>
      </w:tr>
      <w:tr w:rsidR="005E5D9E" w:rsidRPr="00CF340D" w:rsidTr="0087139E">
        <w:trPr>
          <w:jc w:val="center"/>
        </w:trPr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Dla wartości średniej grubości wbudowanej warstwy z całego odcinka budowy</w:t>
            </w:r>
          </w:p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Nie dopuszcza się zaniżenia grubości</w:t>
            </w:r>
          </w:p>
        </w:tc>
      </w:tr>
      <w:tr w:rsidR="005E5D9E" w:rsidRPr="00CF340D" w:rsidTr="0087139E">
        <w:trPr>
          <w:jc w:val="center"/>
        </w:trPr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Dla wartości pojedynczych wyników pomiarów grubości wbudowanej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0 ÷ 10%, ale nie więcej niż 1,0 cm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D9E" w:rsidRPr="00CF340D" w:rsidRDefault="00C86A7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F340D">
              <w:rPr>
                <w:rFonts w:ascii="Arial" w:hAnsi="Arial" w:cs="Arial"/>
                <w:bCs/>
                <w:sz w:val="20"/>
              </w:rPr>
              <w:t>0 ÷ 10%</w:t>
            </w:r>
          </w:p>
        </w:tc>
      </w:tr>
    </w:tbl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Zwiększone grubości poszczególnych warstw będą zaliczane jako wyrównanie ewentualnych niedoborów niżej leżącej warstwy.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Wskaźnik zagęszczenia warstwy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Zagęszczenie wykonanej warstwy, wyrażone wskaźnikiem zagęszczenia oraz zawartością wolnych przestrzeni, nie może przekroczyć wartości dopuszczalnych podanych w tabeli 10.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Dotyczy to każdego pojedynczego oznaczenia danej właściwości.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6.3.11  Połączenia międzywarstwowe  (sczepność)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Uzyskanie wymaganej trwałości nawierzchni jest uzależnione od zapewnienia połączenia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między warstwami oraz ich współpracy w przenoszeniu obciążeń nawierzchni wywołanych ruchem pojazdów. Wymagania dla sczepności między warstwami podano w STWiORB  D 04.03.01 p. 6.3.3.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Badania cech geometrycznych warstwy wiążącej wykonanej z mieszanki betonu asfaltowego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Częstotliwość oraz zakres badań i pomiarów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Częstotliwość oraz zakres badań i pomiarów podaje tablica 14.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Tablica 14.</w:t>
      </w:r>
      <w:r w:rsidRPr="00CF340D">
        <w:rPr>
          <w:rFonts w:ascii="Arial" w:hAnsi="Arial" w:cs="Arial"/>
        </w:rPr>
        <w:t xml:space="preserve"> </w:t>
      </w:r>
      <w:r w:rsidRPr="00CF340D">
        <w:rPr>
          <w:rFonts w:ascii="Arial" w:hAnsi="Arial" w:cs="Arial"/>
          <w:b/>
        </w:rPr>
        <w:t>Częstotliwość oraz zakres badań i pomiarów warstwy wiążącej wykonanej z mieszanki AC</w:t>
      </w:r>
    </w:p>
    <w:tbl>
      <w:tblPr>
        <w:tblW w:w="8930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832"/>
        <w:gridCol w:w="5532"/>
      </w:tblGrid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Lp.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Wyszczególnienie badań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Częstotliwość badań i pomiarów</w:t>
            </w:r>
          </w:p>
        </w:tc>
      </w:tr>
      <w:tr w:rsidR="005E5D9E" w:rsidRPr="00CF340D" w:rsidTr="0087139E"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Szerokość warstwy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10 razy na 1 km na każdej jezdni</w:t>
            </w:r>
          </w:p>
        </w:tc>
      </w:tr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2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Równość podłużna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  <w:strike/>
              </w:rPr>
            </w:pPr>
            <w:r w:rsidRPr="00CF340D">
              <w:rPr>
                <w:rFonts w:ascii="Arial" w:hAnsi="Arial" w:cs="Arial"/>
              </w:rPr>
              <w:t xml:space="preserve">w sposób ciągły </w:t>
            </w:r>
          </w:p>
        </w:tc>
      </w:tr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3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Równość poprzeczna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Profilografem z krokiem co 1m, Łatą nie rzadziej niż co 5 m na każdej jezdni</w:t>
            </w:r>
          </w:p>
        </w:tc>
      </w:tr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4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Spadki poprzeczne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co 20 m</w:t>
            </w:r>
            <w:r w:rsidRPr="00CF340D">
              <w:rPr>
                <w:rFonts w:ascii="Arial" w:hAnsi="Arial" w:cs="Arial"/>
                <w:vertAlign w:val="superscript"/>
              </w:rPr>
              <w:t xml:space="preserve">*) </w:t>
            </w:r>
            <w:r w:rsidRPr="00CF340D">
              <w:rPr>
                <w:rFonts w:ascii="Arial" w:hAnsi="Arial" w:cs="Arial"/>
              </w:rPr>
              <w:t>na każdej jezdni</w:t>
            </w:r>
          </w:p>
        </w:tc>
      </w:tr>
      <w:tr w:rsidR="005E5D9E" w:rsidRPr="00CF340D" w:rsidTr="0087139E">
        <w:trPr>
          <w:cantSplit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5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Rzędne wysokościowe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jc w:val="both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co 20 m na prostych i co 10 m na odcinkach krzywoliniowych</w:t>
            </w:r>
          </w:p>
        </w:tc>
      </w:tr>
      <w:tr w:rsidR="005E5D9E" w:rsidRPr="00CF340D" w:rsidTr="0087139E">
        <w:trPr>
          <w:cantSplit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6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Ukształtowanie osi w planie</w:t>
            </w: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5E5D9E">
            <w:pPr>
              <w:pStyle w:val="Tekstpodstawowy"/>
              <w:jc w:val="both"/>
              <w:rPr>
                <w:rFonts w:ascii="Arial" w:hAnsi="Arial" w:cs="Arial"/>
              </w:rPr>
            </w:pPr>
          </w:p>
        </w:tc>
      </w:tr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7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Złącza podłużne i poprzeczne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każde złącze</w:t>
            </w:r>
          </w:p>
        </w:tc>
      </w:tr>
      <w:tr w:rsidR="005E5D9E" w:rsidRPr="00CF340D" w:rsidTr="0087139E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8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Wygląd zewnętrzny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</w:rPr>
              <w:t>cała powierzchnia wykonanego odcinka</w:t>
            </w:r>
          </w:p>
        </w:tc>
      </w:tr>
      <w:tr w:rsidR="005E5D9E" w:rsidRPr="00CF340D" w:rsidTr="0087139E">
        <w:trPr>
          <w:cantSplit/>
        </w:trPr>
        <w:tc>
          <w:tcPr>
            <w:tcW w:w="8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D9E" w:rsidRPr="00CF340D" w:rsidRDefault="00C86A7E">
            <w:pPr>
              <w:pStyle w:val="Tekstpodstawowy"/>
              <w:jc w:val="both"/>
              <w:rPr>
                <w:rFonts w:ascii="Arial" w:hAnsi="Arial" w:cs="Arial"/>
              </w:rPr>
            </w:pPr>
            <w:r w:rsidRPr="00CF340D">
              <w:rPr>
                <w:rFonts w:ascii="Arial" w:hAnsi="Arial" w:cs="Arial"/>
                <w:vertAlign w:val="superscript"/>
              </w:rPr>
              <w:t xml:space="preserve">*) </w:t>
            </w:r>
            <w:r w:rsidRPr="00CF340D">
              <w:rPr>
                <w:rFonts w:ascii="Arial" w:hAnsi="Arial" w:cs="Arial"/>
              </w:rPr>
              <w:t>Dodatkowe pomiary spadków poprzecznych i ukształtowania osi w planie należy wykonać w głównych punktach łuków poziomych</w:t>
            </w:r>
            <w:bookmarkStart w:id="5" w:name="OLE_LINK3"/>
            <w:bookmarkStart w:id="6" w:name="OLE_LINK4"/>
            <w:bookmarkEnd w:id="5"/>
            <w:bookmarkEnd w:id="6"/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Szerokość warstwy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tablicy 14 należy sprawdzać szerokość warstwy. Sprawdzenie polega na zmierzeniu w poziomie, taśmą mierniczą, odległości przeciwległych bocznych krawędzi.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Szerokość wykonanej warstwy nie może różnić się od szerokości projektowanej o więcej niż +5 cm.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Akapitzlist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Równość podłużna warstwy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Pomiary równości podłużnej należy wykonać w środku każdego ocenianego pasa.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Do oceny równości podłużnej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W miejscach niedostępnych dla planografu pomiar równości podłużnej warstw nawierzchni należy wykonać w sposób ciągły z użyciem łaty i klina.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Wartości dopuszczalne odchyleń równości podłużnej przy odbiorze warstwy planografem (łatą i klinem) określa tabela:</w:t>
      </w:r>
    </w:p>
    <w:p w:rsidR="005E5D9E" w:rsidRPr="00CF340D" w:rsidRDefault="00C86A7E">
      <w:pPr>
        <w:pStyle w:val="Tekstpodstawowywcity"/>
        <w:widowControl w:val="0"/>
        <w:ind w:left="0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Tabela 15.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379"/>
        <w:gridCol w:w="1842"/>
      </w:tblGrid>
      <w:tr w:rsidR="005E5D9E" w:rsidRPr="00CF340D" w:rsidTr="00C76FD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Klasa drogi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Element nawierzchni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Dopuszczalne odbiorcze wartości odchyleń równości podłużnej warstwy [mm]</w:t>
            </w:r>
          </w:p>
        </w:tc>
      </w:tr>
      <w:tr w:rsidR="005E5D9E" w:rsidRPr="00CF340D" w:rsidTr="00C76FDB">
        <w:trPr>
          <w:cantSplit/>
          <w:trHeight w:val="4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A, S, GP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Pasy ruchu zasadnicze, awaryjne, dodatkowe, włączania i wyłączania, jezdnie łącznic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6</w:t>
            </w:r>
          </w:p>
        </w:tc>
      </w:tr>
      <w:tr w:rsidR="005E5D9E" w:rsidRPr="00CF340D" w:rsidTr="00C76FDB">
        <w:trPr>
          <w:cantSplit/>
          <w:trHeight w:val="47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Jezdnie MOP, utwardzone pobocze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9</w:t>
            </w:r>
          </w:p>
        </w:tc>
      </w:tr>
      <w:tr w:rsidR="005E5D9E" w:rsidRPr="00CF340D" w:rsidTr="00C76FDB">
        <w:trPr>
          <w:cantSplit/>
          <w:trHeight w:val="4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G, Z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Pasy ruchu zasadnicze, dodatkowe, włączania i wyłączania, postojowe, jezdnie łącznic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9</w:t>
            </w:r>
          </w:p>
        </w:tc>
      </w:tr>
      <w:tr w:rsidR="005E5D9E" w:rsidRPr="00CF340D" w:rsidTr="00C76FDB">
        <w:trPr>
          <w:cantSplit/>
          <w:trHeight w:val="47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Utwardzone pobocze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12</w:t>
            </w:r>
          </w:p>
        </w:tc>
      </w:tr>
      <w:tr w:rsidR="005E5D9E" w:rsidRPr="00CF340D" w:rsidTr="00C76FDB">
        <w:trPr>
          <w:cantSplit/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L, D, place, parkingi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Wszystkie pasy ruchu i powierzchnie przeznaczone do ruchu i postoju pojazdów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12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  <w:b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Równość poprzeczna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Do oceny równości poprzecznej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 długości 2m) a zarejestrowanym profilem poprzecznym warstwy. Efektywna szerokość pomiarowa jest równa szerokości mierzonego pasa ruchu (elementu nawierzchni) z tolerancją ± 15%. Wartość odchylenia równości poprzecznej należy wyznaczać z krokiem co 1m.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 miejscach niedostępnych dla profilografu pomiar równości poprzecznej warstw nawierzchni należy wykonać z użyciem łaty i klina. Długość łaty w pomiarze równości poprzecznej powinna wynosić 2m. Pomiar powinien być wykonywany nie rzadziej niż co 5 m.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widowControl w:val="0"/>
        <w:tabs>
          <w:tab w:val="left" w:pos="1313"/>
        </w:tabs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Tabela 16.</w:t>
      </w:r>
    </w:p>
    <w:tbl>
      <w:tblPr>
        <w:tblW w:w="921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309"/>
        <w:gridCol w:w="1912"/>
      </w:tblGrid>
      <w:tr w:rsidR="005E5D9E" w:rsidRPr="00CF340D" w:rsidTr="00C76FDB">
        <w:trPr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Klasa drogi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Element nawierzchni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Dopuszczalne odbiorcze wartości odchyleń równości poprzecznej warstwy [mm]</w:t>
            </w:r>
          </w:p>
        </w:tc>
      </w:tr>
      <w:tr w:rsidR="005E5D9E" w:rsidRPr="00CF340D" w:rsidTr="00C76FDB">
        <w:trPr>
          <w:cantSplit/>
          <w:trHeight w:val="485"/>
          <w:jc w:val="center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A, S, GP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Pasy ruchu zasadnicze, awaryjne, dodatkowe, włączania i wyłączania, jezdnie łącznic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6</w:t>
            </w:r>
          </w:p>
        </w:tc>
      </w:tr>
      <w:tr w:rsidR="005E5D9E" w:rsidRPr="00CF340D" w:rsidTr="00C76FDB">
        <w:trPr>
          <w:cantSplit/>
          <w:trHeight w:val="485"/>
          <w:jc w:val="center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Jezdnie MOP, utwardzone pobocze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9</w:t>
            </w:r>
          </w:p>
        </w:tc>
      </w:tr>
      <w:tr w:rsidR="005E5D9E" w:rsidRPr="00CF340D" w:rsidTr="00C76FDB">
        <w:trPr>
          <w:cantSplit/>
          <w:trHeight w:val="485"/>
          <w:jc w:val="center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G, Z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Pasy ruchu zasadnicze, dodatkowe, włączania i wyłączania, postojowe, jezdnie łącznic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9</w:t>
            </w:r>
          </w:p>
        </w:tc>
      </w:tr>
      <w:tr w:rsidR="005E5D9E" w:rsidRPr="00CF340D" w:rsidTr="00C76FDB">
        <w:trPr>
          <w:cantSplit/>
          <w:trHeight w:val="485"/>
          <w:jc w:val="center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5E5D9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Utwardzone pobocze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12</w:t>
            </w:r>
          </w:p>
        </w:tc>
      </w:tr>
      <w:tr w:rsidR="005E5D9E" w:rsidRPr="00CF340D" w:rsidTr="00C76FDB">
        <w:trPr>
          <w:cantSplit/>
          <w:trHeight w:val="485"/>
          <w:jc w:val="center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 w:rsidP="00C76FDB">
            <w:pPr>
              <w:pStyle w:val="Tekstpodstawowywcity"/>
              <w:widowControl w:val="0"/>
              <w:ind w:left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L, D, place, parkingi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Wszystkie pasy ruchu i powierzchnie przeznaczone do ruchu i postoju pojazdów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D9E" w:rsidRPr="00CF340D" w:rsidRDefault="00C86A7E">
            <w:pPr>
              <w:pStyle w:val="Tekstpodstawowywcity"/>
              <w:widowControl w:val="0"/>
              <w:ind w:left="0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12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  <w:highlight w:val="yellow"/>
        </w:rPr>
      </w:pPr>
    </w:p>
    <w:p w:rsidR="005E5D9E" w:rsidRPr="00CF340D" w:rsidRDefault="00C86A7E">
      <w:pPr>
        <w:pStyle w:val="Akapitzlist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Spadki poprzeczne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 xml:space="preserve">Spadki poprzeczne warstw z betonu asfaltowego na odcinkach prostych i na łukach powinny być zgodne z Dokumentacją Projektową z tolerancją </w:t>
      </w:r>
      <w:r w:rsidRPr="00CF340D">
        <w:rPr>
          <w:rFonts w:ascii="Arial" w:eastAsia="Symbol" w:hAnsi="Arial" w:cs="Arial"/>
          <w:sz w:val="20"/>
        </w:rPr>
        <w:t></w:t>
      </w:r>
      <w:r w:rsidRPr="00CF340D">
        <w:rPr>
          <w:rFonts w:ascii="Arial" w:hAnsi="Arial" w:cs="Arial"/>
          <w:sz w:val="20"/>
        </w:rPr>
        <w:t xml:space="preserve"> 0,5%.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Rzędne wysokościowe warstwy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tabeli 14 należy sprawdzać rzędne wysokościowe warstwy. Sprawdzenie polega na wykonaniu niwelacji i porównaniu wyników pomiaru z Dokumentacją Projektową.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Różnice pomiędzy rzędnymi wysokościowymi warstwy a rzędnymi projektowanymi nie powinny przekraczać +0cm, -1cm, przy czym co najmniej 95% wykonanych pomiarów nie może przekraczać przedziału dopuszczalnych odchyleń.</w:t>
      </w: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Ukształtowanie osi w planie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 xml:space="preserve">Z częstotliwością podaną w tabeli 14 należy sprawdzać ukształtowanie osi warstwy w planie. Sprawdzenie polega na wykonaniu pomiarów geodezyjnych usytuowania poszczególnych punktów osi i porównaniu wyników pomiaru z Dokumentacją Projektową. Oś warstwy w planie nie może być przesunięta w stosunku do osi projektowanej o więcej  </w:t>
      </w:r>
      <w:r w:rsidRPr="00CF340D">
        <w:rPr>
          <w:rFonts w:ascii="Arial" w:hAnsi="Arial" w:cs="Arial"/>
        </w:rPr>
        <w:br/>
      </w:r>
      <w:bookmarkStart w:id="7" w:name="_Hlk511655194"/>
      <w:r w:rsidRPr="00CF340D">
        <w:rPr>
          <w:rFonts w:ascii="Arial" w:hAnsi="Arial" w:cs="Arial"/>
        </w:rPr>
        <w:t>niż 5 cm.</w:t>
      </w:r>
      <w:bookmarkEnd w:id="7"/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A80560" w:rsidRPr="00CF340D" w:rsidRDefault="00A80560">
      <w:pPr>
        <w:pStyle w:val="Tekstpodstawowy"/>
        <w:jc w:val="both"/>
        <w:rPr>
          <w:rFonts w:ascii="Arial" w:hAnsi="Arial" w:cs="Arial"/>
        </w:rPr>
      </w:pPr>
    </w:p>
    <w:p w:rsidR="00A80560" w:rsidRPr="00CF340D" w:rsidRDefault="00A80560">
      <w:pPr>
        <w:pStyle w:val="Tekstpodstawowy"/>
        <w:jc w:val="both"/>
        <w:rPr>
          <w:rFonts w:ascii="Arial" w:hAnsi="Arial" w:cs="Arial"/>
        </w:rPr>
      </w:pPr>
    </w:p>
    <w:p w:rsidR="00A80560" w:rsidRPr="00CF340D" w:rsidRDefault="00A80560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Złącza podłużne i poprzeczne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tabeli 14 należy sprawdzać prawidłowość wykonania złącza podłużnego i poprzecznego. Złącza w nawierzchni powinny być wykonane w linii prostej, prostopadle do osi drogi. Złącza powinny być całkowicie związane, a przylegające warstwy powinny być w jednym poziomie.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2"/>
          <w:numId w:val="7"/>
        </w:numPr>
        <w:ind w:left="709" w:hanging="709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Wygląd warstwy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Z częstotliwością podaną w tabeli 14 należy sprawdzać wygląd warstwy poprzez oględziny całej powierzchni wykonanego odcinka. Wygląd warstwy wiążącej powinien być jednorodny, bez spękań, deformacji, plam i wykruszeń.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Zasady postępowania z wadliwie wykonanymi robotami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 przypadku wystąpienia nieprawidłowości wykonania robót, Wykonawca ma obowiązek usunąć wady na własny koszt. Sposób, zakres i termin wykonania robót poprawkowych należy uzgodnić z Zamawiającym.</w:t>
      </w:r>
    </w:p>
    <w:p w:rsidR="005E5D9E" w:rsidRPr="00CF340D" w:rsidRDefault="005E5D9E">
      <w:pPr>
        <w:jc w:val="both"/>
        <w:rPr>
          <w:rFonts w:ascii="Arial" w:hAnsi="Arial" w:cs="Arial"/>
          <w:sz w:val="20"/>
          <w:highlight w:val="yellow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Roboty niespełniające wymagań</w:t>
      </w:r>
    </w:p>
    <w:p w:rsidR="005E5D9E" w:rsidRPr="00CF340D" w:rsidRDefault="00C86A7E">
      <w:pPr>
        <w:pStyle w:val="Tekstpodstawowy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Postępowanie z robotami niespełniającymi wymagań określono w STWiORB DM.00.00.00 pkt. 6.6.3.</w:t>
      </w:r>
    </w:p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p w:rsidR="005E5D9E" w:rsidRPr="00CF340D" w:rsidRDefault="00C86A7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Cs/>
          <w:sz w:val="20"/>
        </w:rPr>
      </w:pPr>
      <w:r w:rsidRPr="00CF340D">
        <w:rPr>
          <w:rFonts w:ascii="Arial" w:hAnsi="Arial" w:cs="Arial"/>
          <w:b/>
          <w:sz w:val="20"/>
        </w:rPr>
        <w:t>OBMIAR ROBÓT</w:t>
      </w:r>
    </w:p>
    <w:p w:rsidR="005E5D9E" w:rsidRPr="00CF340D" w:rsidRDefault="005E5D9E">
      <w:pPr>
        <w:pStyle w:val="Akapitzlist"/>
        <w:ind w:left="709"/>
        <w:jc w:val="both"/>
        <w:rPr>
          <w:rFonts w:ascii="Arial" w:hAnsi="Arial" w:cs="Arial"/>
          <w:bCs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bCs/>
          <w:sz w:val="20"/>
        </w:rPr>
      </w:pPr>
      <w:r w:rsidRPr="00CF340D">
        <w:rPr>
          <w:rFonts w:ascii="Arial" w:hAnsi="Arial" w:cs="Arial"/>
          <w:b/>
          <w:sz w:val="20"/>
        </w:rPr>
        <w:t>Ogólne zasady obmiaru Robót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zasady obmiaru Robót podano w STWiORB D-00.00.00 "Wymagania ogólne" pkt.7.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7.2.</w:t>
      </w:r>
      <w:r w:rsidRPr="00CF340D">
        <w:rPr>
          <w:rFonts w:ascii="Arial" w:hAnsi="Arial" w:cs="Arial"/>
          <w:b/>
          <w:sz w:val="20"/>
        </w:rPr>
        <w:tab/>
        <w:t>Jednostka obmiarowa</w:t>
      </w:r>
    </w:p>
    <w:p w:rsidR="005E5D9E" w:rsidRPr="00CF340D" w:rsidRDefault="00C86A7E">
      <w:pPr>
        <w:jc w:val="both"/>
        <w:rPr>
          <w:rFonts w:ascii="Arial" w:hAnsi="Arial" w:cs="Arial"/>
          <w:bCs/>
          <w:sz w:val="20"/>
        </w:rPr>
      </w:pPr>
      <w:r w:rsidRPr="00CF340D">
        <w:rPr>
          <w:rFonts w:ascii="Arial" w:hAnsi="Arial" w:cs="Arial"/>
          <w:sz w:val="20"/>
        </w:rPr>
        <w:t>Obmiar wykonanej warstwy wiążącej z betonu asfaltowego powinien być dokonany w metrach kwadratowych [m2].</w:t>
      </w:r>
    </w:p>
    <w:p w:rsidR="005E5D9E" w:rsidRPr="00CF340D" w:rsidRDefault="005E5D9E">
      <w:pPr>
        <w:keepNext/>
        <w:jc w:val="both"/>
        <w:rPr>
          <w:rFonts w:ascii="Arial" w:hAnsi="Arial" w:cs="Arial"/>
          <w:b/>
          <w:sz w:val="20"/>
        </w:rPr>
      </w:pPr>
    </w:p>
    <w:p w:rsidR="005E5D9E" w:rsidRPr="00CF340D" w:rsidRDefault="00C86A7E">
      <w:pPr>
        <w:pStyle w:val="Akapitzlist"/>
        <w:keepNext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ODBIÓR ROBÓT</w:t>
      </w:r>
    </w:p>
    <w:p w:rsidR="005E5D9E" w:rsidRPr="00CF340D" w:rsidRDefault="005E5D9E">
      <w:pPr>
        <w:keepNext/>
        <w:tabs>
          <w:tab w:val="left" w:pos="426"/>
          <w:tab w:val="left" w:pos="1701"/>
          <w:tab w:val="left" w:pos="2835"/>
          <w:tab w:val="left" w:pos="3969"/>
        </w:tabs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keepNext/>
        <w:numPr>
          <w:ilvl w:val="1"/>
          <w:numId w:val="7"/>
        </w:numPr>
        <w:tabs>
          <w:tab w:val="left" w:pos="709"/>
          <w:tab w:val="left" w:pos="1701"/>
          <w:tab w:val="left" w:pos="2835"/>
          <w:tab w:val="left" w:pos="3969"/>
        </w:tabs>
        <w:ind w:left="851" w:hanging="851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b/>
          <w:sz w:val="20"/>
        </w:rPr>
        <w:t>Ogólne zasady odbioru robót</w:t>
      </w:r>
    </w:p>
    <w:p w:rsidR="005E5D9E" w:rsidRPr="00CF340D" w:rsidRDefault="00C86A7E">
      <w:pPr>
        <w:pStyle w:val="Tekstpodstawowywcity"/>
        <w:ind w:left="0"/>
        <w:rPr>
          <w:rFonts w:ascii="Arial" w:hAnsi="Arial" w:cs="Arial"/>
          <w:color w:val="FF0000"/>
          <w:sz w:val="20"/>
        </w:rPr>
      </w:pPr>
      <w:r w:rsidRPr="00CF340D">
        <w:rPr>
          <w:rFonts w:ascii="Arial" w:hAnsi="Arial" w:cs="Arial"/>
          <w:sz w:val="20"/>
        </w:rPr>
        <w:t>Roboty podlegające odbiorowi według zasad określonych w STWiORB DM.00.00.00 „Wymagania Ogólne” pkt. 8. Roboty uznaje się za wykonane zgodnie z Dokumentacją Projektową i STWiORB ,  jeżeli wszystkie badania i pomiary z zachowaniem tolerancji wg pkt. 6 niniejszej STWiORB dały wyniki pozytywne. W razie niedotrzymania wartości dopuszczalnych należy postępować według zasad określonych w Instrukcji DP-T14 Ocena jakości na drogach krajowych - Część I Roboty drogowe z 2017 roku.</w:t>
      </w:r>
    </w:p>
    <w:p w:rsidR="005E5D9E" w:rsidRPr="00CF340D" w:rsidRDefault="005E5D9E">
      <w:pPr>
        <w:pStyle w:val="Tekstpodstawowywcity"/>
        <w:ind w:left="0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sz w:val="20"/>
        </w:rPr>
        <w:t xml:space="preserve"> </w:t>
      </w:r>
      <w:r w:rsidRPr="00CF340D">
        <w:rPr>
          <w:rFonts w:ascii="Arial" w:hAnsi="Arial" w:cs="Arial"/>
          <w:b/>
          <w:sz w:val="20"/>
        </w:rPr>
        <w:t>Dokumenty do odbioru robót</w:t>
      </w:r>
    </w:p>
    <w:p w:rsidR="005E5D9E" w:rsidRPr="00CF340D" w:rsidRDefault="00C86A7E">
      <w:pPr>
        <w:pStyle w:val="Standardowytekst"/>
        <w:rPr>
          <w:rFonts w:ascii="Arial" w:hAnsi="Arial" w:cs="Arial"/>
        </w:rPr>
      </w:pPr>
      <w:r w:rsidRPr="00CF340D">
        <w:rPr>
          <w:rFonts w:ascii="Arial" w:hAnsi="Arial" w:cs="Arial"/>
        </w:rPr>
        <w:t>Do odbioru częściowego lub końcowego robót należy przedłożyć odbierającemu dokumenty zgodne z STWiORB DM.00.00.00 „Wymagania ogólne”, pkt. 8.3.1.</w:t>
      </w:r>
    </w:p>
    <w:p w:rsidR="00C76FDB" w:rsidRPr="00CF340D" w:rsidRDefault="00C76FDB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Cs/>
          <w:sz w:val="20"/>
        </w:rPr>
      </w:pPr>
      <w:r w:rsidRPr="00CF340D">
        <w:rPr>
          <w:rFonts w:ascii="Arial" w:hAnsi="Arial" w:cs="Arial"/>
          <w:b/>
          <w:sz w:val="20"/>
        </w:rPr>
        <w:t>PODSTAWA PŁATNOŚCI</w:t>
      </w:r>
    </w:p>
    <w:p w:rsidR="005E5D9E" w:rsidRPr="00CF340D" w:rsidRDefault="005E5D9E">
      <w:pPr>
        <w:pStyle w:val="Akapitzlist"/>
        <w:ind w:left="709"/>
        <w:jc w:val="both"/>
        <w:rPr>
          <w:rFonts w:ascii="Arial" w:hAnsi="Arial" w:cs="Arial"/>
          <w:bCs/>
          <w:sz w:val="20"/>
        </w:rPr>
      </w:pPr>
    </w:p>
    <w:p w:rsidR="005E5D9E" w:rsidRPr="00CF340D" w:rsidRDefault="00C86A7E">
      <w:pPr>
        <w:pStyle w:val="Nagwek21"/>
        <w:keepNext w:val="0"/>
        <w:widowControl w:val="0"/>
        <w:numPr>
          <w:ilvl w:val="1"/>
          <w:numId w:val="7"/>
        </w:numPr>
        <w:pBdr>
          <w:bottom w:val="nil"/>
        </w:pBdr>
        <w:tabs>
          <w:tab w:val="clear" w:pos="-720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CF340D">
        <w:rPr>
          <w:rFonts w:ascii="Arial" w:hAnsi="Arial" w:cs="Arial"/>
          <w:b/>
          <w:i w:val="0"/>
          <w:sz w:val="20"/>
          <w:lang w:val="pl-PL"/>
        </w:rPr>
        <w:t>Ogólne ustalenia dotyczące płatności</w:t>
      </w:r>
    </w:p>
    <w:p w:rsidR="005E5D9E" w:rsidRPr="00CF340D" w:rsidRDefault="00C86A7E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Ogólne ustalenia dotyczące podstawy płatności podano w STWiORB D-M-00.00.00 „Wymagania ogólne” pkt 9.</w:t>
      </w:r>
    </w:p>
    <w:p w:rsidR="0087139E" w:rsidRPr="00CF340D" w:rsidRDefault="0087139E">
      <w:pPr>
        <w:tabs>
          <w:tab w:val="left" w:pos="284"/>
        </w:tabs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Cena jednostki obmiarowej</w:t>
      </w:r>
    </w:p>
    <w:p w:rsidR="005E5D9E" w:rsidRPr="00CF340D" w:rsidRDefault="00C86A7E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Cena za wykonanie 1 m2 warstwy wiążącej z betonu asfaltowego obejmuje: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prace pomiarowe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roboty przygotowawcze,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opracowanie recepty laboratoryjnej dla mieszanki mineralno-asfaltowej, wykonanie zarobu próbnego i badań oraz akceptacji recepty,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wyprodukowanie</w:t>
      </w:r>
      <w:r w:rsidR="00D361B9" w:rsidRPr="00CF340D">
        <w:rPr>
          <w:rFonts w:ascii="Arial" w:hAnsi="Arial" w:cs="Arial"/>
          <w:sz w:val="20"/>
        </w:rPr>
        <w:t xml:space="preserve"> luba zakup</w:t>
      </w:r>
      <w:r w:rsidRPr="00CF340D">
        <w:rPr>
          <w:rFonts w:ascii="Arial" w:hAnsi="Arial" w:cs="Arial"/>
          <w:sz w:val="20"/>
        </w:rPr>
        <w:t xml:space="preserve"> mieszanki mineralno-asfaltowej i jej transport na miejsce wbudowania,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ochrona mieszanki w czasie transportu oraz podczas oczekiwania na rozładunek;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zabezpieczenie, zasłonięcie i odsłonięcie krawężników, studzienek, kratek wpustów deszczowych, itp.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rozłożenie i zagęszczenie mieszanki mineralno-asfaltowej,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wykonanie spoin, połączeń i szczelin zgodnie z STWiORB,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uformowanie i uszczelnienie krawędzi bocznych,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przeprowadzenie pomiarów i badań laboratoryjnych, wymaganych w STWiORB,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naprawa nawierzchni po pobraniu próbek i wykonaniu badań,</w:t>
      </w:r>
    </w:p>
    <w:p w:rsidR="005E5D9E" w:rsidRPr="00CF340D" w:rsidRDefault="00C86A7E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koszt utrzymania czystości na przylegających drogach lub terenie budowy.</w:t>
      </w:r>
    </w:p>
    <w:p w:rsidR="005E5D9E" w:rsidRPr="00CF340D" w:rsidRDefault="005E5D9E">
      <w:pPr>
        <w:rPr>
          <w:rFonts w:ascii="Arial" w:hAnsi="Arial" w:cs="Arial"/>
          <w:sz w:val="20"/>
        </w:rPr>
      </w:pPr>
    </w:p>
    <w:p w:rsidR="005E5D9E" w:rsidRPr="00CF340D" w:rsidRDefault="00C86A7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PRZEPISY ZWIĄZANE</w:t>
      </w:r>
    </w:p>
    <w:p w:rsidR="005E5D9E" w:rsidRPr="00CF340D" w:rsidRDefault="005E5D9E">
      <w:pPr>
        <w:jc w:val="both"/>
        <w:rPr>
          <w:rFonts w:ascii="Arial" w:hAnsi="Arial" w:cs="Arial"/>
          <w:b/>
          <w:bCs/>
          <w:sz w:val="20"/>
        </w:rPr>
      </w:pPr>
    </w:p>
    <w:p w:rsidR="005E5D9E" w:rsidRPr="00CF340D" w:rsidRDefault="00C86A7E">
      <w:pPr>
        <w:pStyle w:val="Akapitzlist"/>
        <w:numPr>
          <w:ilvl w:val="1"/>
          <w:numId w:val="7"/>
        </w:numPr>
        <w:ind w:hanging="720"/>
        <w:jc w:val="both"/>
        <w:rPr>
          <w:rFonts w:ascii="Arial" w:hAnsi="Arial" w:cs="Arial"/>
          <w:b/>
          <w:bCs/>
          <w:sz w:val="20"/>
        </w:rPr>
      </w:pPr>
      <w:r w:rsidRPr="00CF340D">
        <w:rPr>
          <w:rFonts w:ascii="Arial" w:hAnsi="Arial" w:cs="Arial"/>
          <w:b/>
          <w:bCs/>
          <w:sz w:val="20"/>
        </w:rPr>
        <w:t>Normy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932-3</w:t>
      </w:r>
      <w:r w:rsidRPr="00CF340D">
        <w:rPr>
          <w:rFonts w:ascii="Arial" w:hAnsi="Arial" w:cs="Arial"/>
          <w:sz w:val="20"/>
        </w:rPr>
        <w:tab/>
        <w:t>Badania podstawowych właściwości kruszyw. Procedura i terminologia uproszczonego opisu petrograficznego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933-1</w:t>
      </w:r>
      <w:r w:rsidRPr="00CF340D">
        <w:rPr>
          <w:rFonts w:ascii="Arial" w:hAnsi="Arial" w:cs="Arial"/>
          <w:sz w:val="20"/>
        </w:rPr>
        <w:tab/>
        <w:t>Badania geometrycznych właściwości kruszyw. Oznaczanie składu ziarnowego. Metoda przesiewania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933-3</w:t>
      </w:r>
      <w:r w:rsidRPr="00CF340D">
        <w:rPr>
          <w:rFonts w:ascii="Arial" w:hAnsi="Arial" w:cs="Arial"/>
          <w:sz w:val="20"/>
        </w:rPr>
        <w:tab/>
        <w:t>Badania geometrycznych właściwości kruszyw. Oznaczanie kształtu ziaren za pomocą wskaźnika płaskości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933-4</w:t>
      </w:r>
      <w:r w:rsidRPr="00CF340D">
        <w:rPr>
          <w:rFonts w:ascii="Arial" w:hAnsi="Arial" w:cs="Arial"/>
          <w:sz w:val="20"/>
        </w:rPr>
        <w:tab/>
        <w:t>Badania geometrycznych właściwości kruszyw. Część 4: Oznaczanie kształtu ziaren. Wskaźnik kształtu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933-5</w:t>
      </w:r>
      <w:r w:rsidRPr="00CF340D">
        <w:rPr>
          <w:rFonts w:ascii="Arial" w:hAnsi="Arial" w:cs="Arial"/>
          <w:sz w:val="20"/>
        </w:rPr>
        <w:tab/>
        <w:t>Badania geometrycznych właściwości kruszyw. Oznaczanie procentowej zawartości ziaren o powierzchniach powstałych w wyniku przekruszenia lub łamania kruszyw grubych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933-6</w:t>
      </w:r>
      <w:r w:rsidRPr="00CF340D">
        <w:rPr>
          <w:rFonts w:ascii="Arial" w:hAnsi="Arial" w:cs="Arial"/>
          <w:sz w:val="20"/>
        </w:rPr>
        <w:tab/>
        <w:t>Badania geometrycznych właściwości kruszyw. Część 6: Ocena właściwości powierzchni. Wskaźnik przepływu kruszywa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933-9</w:t>
      </w:r>
      <w:r w:rsidRPr="00CF340D">
        <w:rPr>
          <w:rFonts w:ascii="Arial" w:hAnsi="Arial" w:cs="Arial"/>
          <w:sz w:val="20"/>
        </w:rPr>
        <w:tab/>
        <w:t>Badania geometrycznych właściwości kruszyw. Ocena zawartości drobnych cząstek. Badania błękitem metylenowym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933-10</w:t>
      </w:r>
      <w:r w:rsidRPr="00CF340D">
        <w:rPr>
          <w:rFonts w:ascii="Arial" w:hAnsi="Arial" w:cs="Arial"/>
          <w:sz w:val="20"/>
        </w:rPr>
        <w:tab/>
        <w:t>Badania geometrycznych właściwości kruszyw. Część 10: Ocena zawartości drobnych cząstek. Uziarnienie wypełniaczy (przesiewanie w strumieniu powietrza)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1097-2</w:t>
      </w:r>
      <w:r w:rsidRPr="00CF340D">
        <w:rPr>
          <w:rFonts w:ascii="Arial" w:hAnsi="Arial" w:cs="Arial"/>
          <w:sz w:val="20"/>
        </w:rPr>
        <w:tab/>
        <w:t>Badania mechanicznych i fizycznych właściwości kruszyw. Metody oznaczania odporności na rozdrabnianie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1097-4</w:t>
      </w:r>
      <w:r w:rsidRPr="00CF340D">
        <w:rPr>
          <w:rFonts w:ascii="Arial" w:hAnsi="Arial" w:cs="Arial"/>
          <w:sz w:val="20"/>
        </w:rPr>
        <w:tab/>
        <w:t>Badania mechanicznych i fizycznych właściwości kruszyw. Część 4: Oznaczanie pustych przestrzeni suchego, zagęszczonego wypełniacza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1097-5</w:t>
      </w:r>
      <w:r w:rsidRPr="00CF340D">
        <w:rPr>
          <w:rFonts w:ascii="Arial" w:hAnsi="Arial" w:cs="Arial"/>
          <w:sz w:val="20"/>
        </w:rPr>
        <w:tab/>
        <w:t>Badania mechanicznych i fizycznych właściwości kruszyw. Część 5: Oznaczanie zawartości wody przez suszenie w suszarce z wentylacją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1097-6</w:t>
      </w:r>
      <w:r w:rsidRPr="00CF340D">
        <w:rPr>
          <w:rFonts w:ascii="Arial" w:hAnsi="Arial" w:cs="Arial"/>
          <w:sz w:val="20"/>
        </w:rPr>
        <w:tab/>
        <w:t>Badania mechanicznych i fizycznych właściwości kruszyw. Część 6: Oznaczanie gęstości ziaren i nasiąkliwości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1097-7</w:t>
      </w:r>
      <w:r w:rsidRPr="00CF340D">
        <w:rPr>
          <w:rFonts w:ascii="Arial" w:hAnsi="Arial" w:cs="Arial"/>
          <w:sz w:val="20"/>
        </w:rPr>
        <w:tab/>
        <w:t>Badania mechanicznych i fizycznych właściwości kruszyw. Część 7: Oznaczanie gęstości wypełniacza. Metoda piknometryczna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1367-1</w:t>
      </w:r>
      <w:r w:rsidRPr="00CF340D">
        <w:rPr>
          <w:rFonts w:ascii="Arial" w:hAnsi="Arial" w:cs="Arial"/>
          <w:sz w:val="20"/>
        </w:rPr>
        <w:tab/>
        <w:t>Badania właściwości cieplnych i odporności kruszyw na działanie czynników atmosferycznych. Część 1: Oznaczanie mrozoodporności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1367-3</w:t>
      </w:r>
      <w:r w:rsidRPr="00CF340D">
        <w:rPr>
          <w:rFonts w:ascii="Arial" w:hAnsi="Arial" w:cs="Arial"/>
          <w:sz w:val="20"/>
        </w:rPr>
        <w:tab/>
        <w:t>Badania właściwości cieplnych i odporności kruszyw na działanie czynników atmosferycznych. Część 3: Badanie bazaltowej zgorzeli słonecznej metodą gotowania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1426</w:t>
      </w:r>
      <w:r w:rsidRPr="00CF340D">
        <w:rPr>
          <w:rFonts w:ascii="Arial" w:hAnsi="Arial" w:cs="Arial"/>
          <w:sz w:val="20"/>
        </w:rPr>
        <w:tab/>
        <w:t>Asfalty i produkty asfaltowe. Oznaczanie penetracji igłą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1427</w:t>
      </w:r>
      <w:r w:rsidRPr="00CF340D">
        <w:rPr>
          <w:rFonts w:ascii="Arial" w:hAnsi="Arial" w:cs="Arial"/>
          <w:sz w:val="20"/>
        </w:rPr>
        <w:tab/>
        <w:t>Asfalty i produkty asfaltowe. Oznaczanie temperatury mięknienia – Metoda Pierścień i Kula trwałości podczas magazynowania metodą pozostałości na sicie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1744-1</w:t>
      </w:r>
      <w:r w:rsidRPr="00CF340D">
        <w:rPr>
          <w:rFonts w:ascii="Arial" w:hAnsi="Arial" w:cs="Arial"/>
          <w:sz w:val="20"/>
        </w:rPr>
        <w:tab/>
        <w:t>Badania chemicznych właściwości kruszyw. Analiza chemiczna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1744-4</w:t>
      </w:r>
      <w:r w:rsidRPr="00CF340D">
        <w:rPr>
          <w:rFonts w:ascii="Arial" w:hAnsi="Arial" w:cs="Arial"/>
          <w:sz w:val="20"/>
        </w:rPr>
        <w:tab/>
        <w:t>Badania chemicznych właściwości kruszyw. Część 4: Oznaczanie podatności wypełniaczy do mieszanek mineralno-asfaltowych na działanie wody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12591</w:t>
      </w:r>
      <w:r w:rsidRPr="00CF340D">
        <w:rPr>
          <w:rFonts w:ascii="Arial" w:hAnsi="Arial" w:cs="Arial"/>
          <w:sz w:val="20"/>
        </w:rPr>
        <w:tab/>
        <w:t>Asfalty i produkty asfaltowe. Wymagania dla asfaltów drogowych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14023</w:t>
      </w:r>
      <w:r w:rsidRPr="00CF340D">
        <w:rPr>
          <w:rFonts w:ascii="Arial" w:hAnsi="Arial" w:cs="Arial"/>
          <w:sz w:val="20"/>
        </w:rPr>
        <w:tab/>
        <w:t>Asfalty i produkty asfaltowe. Zasady klasyfikacji asfaltów modyfikowanych polimerami</w:t>
      </w:r>
    </w:p>
    <w:p w:rsidR="005E5D9E" w:rsidRPr="00CF340D" w:rsidRDefault="00C86A7E">
      <w:pPr>
        <w:tabs>
          <w:tab w:val="left" w:pos="1842"/>
        </w:tabs>
        <w:overflowPunct w:val="0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12592</w:t>
      </w:r>
      <w:r w:rsidRPr="00CF340D">
        <w:rPr>
          <w:rFonts w:ascii="Arial" w:hAnsi="Arial" w:cs="Arial"/>
          <w:sz w:val="20"/>
        </w:rPr>
        <w:tab/>
        <w:t>Asfalty i produkty asfaltowe. Oznaczanie rozpuszczalności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12593</w:t>
      </w:r>
      <w:r w:rsidRPr="00CF340D">
        <w:rPr>
          <w:rFonts w:ascii="Arial" w:hAnsi="Arial" w:cs="Arial"/>
          <w:sz w:val="20"/>
        </w:rPr>
        <w:tab/>
        <w:t>Asfalty i produkty asfaltowe. Oznaczanie temperatury łamliwości Fraassa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12606-1</w:t>
      </w:r>
      <w:r w:rsidRPr="00CF340D">
        <w:rPr>
          <w:rFonts w:ascii="Arial" w:hAnsi="Arial" w:cs="Arial"/>
          <w:sz w:val="20"/>
        </w:rPr>
        <w:tab/>
        <w:t>Asfalty i produkty asfaltowe. Oznaczanie zawartości parafiny. Część 1: Metoda destylacyjna</w:t>
      </w:r>
    </w:p>
    <w:p w:rsidR="005E5D9E" w:rsidRPr="00CF340D" w:rsidRDefault="00C86A7E">
      <w:pPr>
        <w:tabs>
          <w:tab w:val="left" w:pos="1843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12607-1</w:t>
      </w:r>
      <w:r w:rsidRPr="00CF340D">
        <w:rPr>
          <w:rFonts w:ascii="Arial" w:hAnsi="Arial" w:cs="Arial"/>
          <w:sz w:val="20"/>
        </w:rPr>
        <w:tab/>
        <w:t>Asfalty i produkty asfaltowe. Oznaczanie odporności na twardnienie pod wpływem ciepła i powietrza. Część 1: Metoda RTFOT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12607-3</w:t>
      </w:r>
      <w:r w:rsidRPr="00CF340D">
        <w:rPr>
          <w:rFonts w:ascii="Arial" w:hAnsi="Arial" w:cs="Arial"/>
          <w:sz w:val="20"/>
        </w:rPr>
        <w:tab/>
        <w:t>Asfalty i produkty asfaltowe. Oznaczanie odporności na twardnienie pod wpływem ciepła i powietrza. Część 3: Metoda RFT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12697-1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1: Zawartość lepiszcza rozpuszczalnego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12697-2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2: Oznaczenie składu ziarnowego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12697-5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5: Oznaczenie gęstości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12697-6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6: Oznaczanie gęstości objętościowej metodą hydrostatyczną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12697-8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8: Oznaczanie zawartości wolnej przestrzeni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12697-11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11: Określenie powiązania pomiędzy kruszywem i asfaltem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12697-12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12: Określanie wrażliwości na wodę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12697-13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13: Pomiar temperatury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12697-22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22: Koleinowanie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12697-27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27: Pobieranie próbek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12697-36</w:t>
      </w:r>
      <w:r w:rsidRPr="00CF340D">
        <w:rPr>
          <w:rFonts w:ascii="Arial" w:hAnsi="Arial" w:cs="Arial"/>
          <w:sz w:val="20"/>
        </w:rPr>
        <w:tab/>
        <w:t>Mieszanki mineralno-asfaltowe. Metody badań mieszanek mineralno-asfaltowych na gorąco. Część 36: Oznaczanie grubości nawierzchni asfaltowych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13043</w:t>
      </w:r>
      <w:r w:rsidRPr="00CF340D">
        <w:rPr>
          <w:rFonts w:ascii="Arial" w:hAnsi="Arial" w:cs="Arial"/>
          <w:sz w:val="20"/>
        </w:rPr>
        <w:tab/>
        <w:t>Kruszywa do mieszanek bitumicznych i powierzchniowych utrwaleń stosowanych na drogach, lotniskach i innych powierzchniach przeznaczonych do ruchu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13074</w:t>
      </w:r>
      <w:r w:rsidRPr="00CF340D">
        <w:rPr>
          <w:rFonts w:ascii="Arial" w:hAnsi="Arial" w:cs="Arial"/>
          <w:sz w:val="20"/>
        </w:rPr>
        <w:tab/>
        <w:t>Asfalty i lepiszcza asfaltowe. Oznaczanie lepiszczy z emulsji asfaltowych przez odparowanie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13075-1</w:t>
      </w:r>
      <w:r w:rsidRPr="00CF340D">
        <w:rPr>
          <w:rFonts w:ascii="Arial" w:hAnsi="Arial" w:cs="Arial"/>
          <w:sz w:val="20"/>
        </w:rPr>
        <w:tab/>
        <w:t>Asfalty i lepiszcza asfaltowe. Badanie rozpadu. Część 1: Oznaczanie indeksu rozpadu kationowych emulsji asfaltowych, metoda z wypełniaczem mineralnym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13108-20</w:t>
      </w:r>
      <w:r w:rsidRPr="00CF340D">
        <w:rPr>
          <w:rFonts w:ascii="Arial" w:hAnsi="Arial" w:cs="Arial"/>
          <w:sz w:val="20"/>
        </w:rPr>
        <w:tab/>
        <w:t>Mieszanki mineralno-asfaltowe. Wymagania. Część 20: Badanie typu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13179-1</w:t>
      </w:r>
      <w:r w:rsidRPr="00CF340D">
        <w:rPr>
          <w:rFonts w:ascii="Arial" w:hAnsi="Arial" w:cs="Arial"/>
          <w:sz w:val="20"/>
        </w:rPr>
        <w:tab/>
        <w:t>Badania kruszyw wypełniających stosowanych do mieszanek bitumicznych. Część 1: Badanie metodą Pierścienia i Kuli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13179-2</w:t>
      </w:r>
      <w:r w:rsidRPr="00CF340D">
        <w:rPr>
          <w:rFonts w:ascii="Arial" w:hAnsi="Arial" w:cs="Arial"/>
          <w:sz w:val="20"/>
        </w:rPr>
        <w:tab/>
        <w:t>Badania kruszyw wypełniających stosowanych do mieszanek bitumicznych. Część 2: Liczba bitumiczna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13587</w:t>
      </w:r>
      <w:r w:rsidRPr="00CF340D">
        <w:rPr>
          <w:rFonts w:ascii="Arial" w:hAnsi="Arial" w:cs="Arial"/>
          <w:sz w:val="20"/>
        </w:rPr>
        <w:tab/>
        <w:t>Asfalty i lepiszcza asfaltowe. Oznaczanie ciągliwości lepiszczy asfaltowych metodą pomiaru ciągliwości</w:t>
      </w:r>
    </w:p>
    <w:p w:rsidR="005E5D9E" w:rsidRPr="00CF340D" w:rsidRDefault="00C86A7E">
      <w:pPr>
        <w:widowControl w:val="0"/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13808</w:t>
      </w:r>
      <w:r w:rsidRPr="00CF340D">
        <w:rPr>
          <w:rFonts w:ascii="Arial" w:hAnsi="Arial" w:cs="Arial"/>
          <w:sz w:val="20"/>
        </w:rPr>
        <w:tab/>
        <w:t>Asfalty i lepiszcza asfaltowe. Zasady specyfikacji kationowych emulsji asfaltowych</w:t>
      </w:r>
    </w:p>
    <w:p w:rsidR="005E5D9E" w:rsidRPr="00CF340D" w:rsidRDefault="00C86A7E">
      <w:pPr>
        <w:tabs>
          <w:tab w:val="left" w:pos="1842"/>
        </w:tabs>
        <w:overflowPunct w:val="0"/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14188-1</w:t>
      </w:r>
      <w:r w:rsidRPr="00CF340D">
        <w:rPr>
          <w:rFonts w:ascii="Arial" w:hAnsi="Arial" w:cs="Arial"/>
          <w:sz w:val="20"/>
        </w:rPr>
        <w:tab/>
        <w:t>Wypełniacze złączy i zalewy. Część 1: Specyfikacja zalew na gorąco</w:t>
      </w:r>
    </w:p>
    <w:p w:rsidR="005E5D9E" w:rsidRPr="00CF340D" w:rsidRDefault="00C86A7E">
      <w:pPr>
        <w:pStyle w:val="Tekstpodstawowy"/>
        <w:tabs>
          <w:tab w:val="left" w:pos="1842"/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BN</w:t>
      </w:r>
      <w:r w:rsidRPr="00CF340D">
        <w:rPr>
          <w:rFonts w:ascii="Arial" w:hAnsi="Arial" w:cs="Arial"/>
        </w:rPr>
        <w:noBreakHyphen/>
        <w:t>68/8931</w:t>
      </w:r>
      <w:r w:rsidRPr="00CF340D">
        <w:rPr>
          <w:rFonts w:ascii="Arial" w:hAnsi="Arial" w:cs="Arial"/>
        </w:rPr>
        <w:noBreakHyphen/>
        <w:t>04</w:t>
      </w:r>
      <w:r w:rsidRPr="00CF340D">
        <w:rPr>
          <w:rFonts w:ascii="Arial" w:hAnsi="Arial" w:cs="Arial"/>
        </w:rPr>
        <w:tab/>
        <w:t>Drogi samochodowe. Pomiar równości nawierzchni planografem i łatą</w:t>
      </w:r>
    </w:p>
    <w:p w:rsidR="005E5D9E" w:rsidRPr="00CF340D" w:rsidRDefault="00C86A7E">
      <w:pPr>
        <w:pStyle w:val="Tekstpodstawowy"/>
        <w:tabs>
          <w:tab w:val="left" w:pos="1842"/>
        </w:tabs>
        <w:jc w:val="both"/>
        <w:rPr>
          <w:rFonts w:ascii="Arial" w:hAnsi="Arial" w:cs="Arial"/>
        </w:rPr>
      </w:pPr>
      <w:r w:rsidRPr="00CF340D">
        <w:rPr>
          <w:rFonts w:ascii="Arial" w:hAnsi="Arial" w:cs="Arial"/>
        </w:rPr>
        <w:t>PN-EN 13108-8</w:t>
      </w:r>
      <w:r w:rsidRPr="00CF340D">
        <w:rPr>
          <w:rFonts w:ascii="Arial" w:hAnsi="Arial" w:cs="Arial"/>
        </w:rPr>
        <w:tab/>
        <w:t>Mieszanka mineralno-asfaltowa. Wymagania. Część 8: Destrukt asfaltowy.</w:t>
      </w:r>
    </w:p>
    <w:p w:rsidR="005E5D9E" w:rsidRPr="00CF340D" w:rsidRDefault="00C86A7E">
      <w:pPr>
        <w:pStyle w:val="Tekstpodstawowy"/>
        <w:tabs>
          <w:tab w:val="left" w:pos="1843"/>
        </w:tabs>
        <w:ind w:left="1820" w:hanging="1820"/>
        <w:jc w:val="left"/>
        <w:rPr>
          <w:rFonts w:ascii="Arial" w:hAnsi="Arial" w:cs="Arial"/>
        </w:rPr>
      </w:pPr>
      <w:r w:rsidRPr="00CF340D">
        <w:rPr>
          <w:rFonts w:ascii="Arial" w:hAnsi="Arial" w:cs="Arial"/>
          <w:spacing w:val="-1"/>
        </w:rPr>
        <w:t>PN-EN</w:t>
      </w:r>
      <w:r w:rsidRPr="00CF340D">
        <w:rPr>
          <w:rFonts w:ascii="Arial" w:hAnsi="Arial" w:cs="Arial"/>
          <w:spacing w:val="-7"/>
        </w:rPr>
        <w:t xml:space="preserve"> </w:t>
      </w:r>
      <w:r w:rsidRPr="00CF340D">
        <w:rPr>
          <w:rFonts w:ascii="Arial" w:hAnsi="Arial" w:cs="Arial"/>
        </w:rPr>
        <w:t>13924-2</w:t>
      </w:r>
      <w:r w:rsidRPr="00CF340D">
        <w:rPr>
          <w:rFonts w:ascii="Arial" w:hAnsi="Arial" w:cs="Arial"/>
          <w:spacing w:val="57"/>
        </w:rPr>
        <w:tab/>
      </w:r>
      <w:r w:rsidRPr="00CF340D">
        <w:rPr>
          <w:rFonts w:ascii="Arial" w:hAnsi="Arial" w:cs="Arial"/>
        </w:rPr>
        <w:t>Asfalty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i</w:t>
      </w:r>
      <w:r w:rsidRPr="00CF340D">
        <w:rPr>
          <w:rFonts w:ascii="Arial" w:hAnsi="Arial" w:cs="Arial"/>
          <w:spacing w:val="-7"/>
        </w:rPr>
        <w:t xml:space="preserve"> </w:t>
      </w:r>
      <w:r w:rsidRPr="00CF340D">
        <w:rPr>
          <w:rFonts w:ascii="Arial" w:hAnsi="Arial" w:cs="Arial"/>
        </w:rPr>
        <w:t>lepiszcza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  <w:spacing w:val="-1"/>
        </w:rPr>
        <w:t>asfaltowe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</w:rPr>
        <w:t>-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Zasady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klasyfikacji</w:t>
      </w:r>
      <w:r w:rsidRPr="00CF340D">
        <w:rPr>
          <w:rFonts w:ascii="Arial" w:hAnsi="Arial" w:cs="Arial"/>
          <w:spacing w:val="-6"/>
        </w:rPr>
        <w:t xml:space="preserve"> </w:t>
      </w:r>
      <w:r w:rsidRPr="00CF340D">
        <w:rPr>
          <w:rFonts w:ascii="Arial" w:hAnsi="Arial" w:cs="Arial"/>
          <w:spacing w:val="-1"/>
        </w:rPr>
        <w:t>asfaltów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  <w:spacing w:val="-1"/>
        </w:rPr>
        <w:t>drogowych</w:t>
      </w:r>
      <w:r w:rsidRPr="00CF340D">
        <w:rPr>
          <w:rFonts w:ascii="Arial" w:hAnsi="Arial" w:cs="Arial"/>
          <w:spacing w:val="47"/>
          <w:w w:val="99"/>
        </w:rPr>
        <w:t xml:space="preserve"> </w:t>
      </w:r>
      <w:r w:rsidRPr="00CF340D">
        <w:rPr>
          <w:rFonts w:ascii="Arial" w:hAnsi="Arial" w:cs="Arial"/>
          <w:spacing w:val="-1"/>
        </w:rPr>
        <w:t>specjalnych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-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Część</w:t>
      </w:r>
      <w:r w:rsidRPr="00CF340D">
        <w:rPr>
          <w:rFonts w:ascii="Arial" w:hAnsi="Arial" w:cs="Arial"/>
          <w:spacing w:val="-10"/>
        </w:rPr>
        <w:t xml:space="preserve"> </w:t>
      </w:r>
      <w:r w:rsidRPr="00CF340D">
        <w:rPr>
          <w:rFonts w:ascii="Arial" w:hAnsi="Arial" w:cs="Arial"/>
        </w:rPr>
        <w:t>2:</w:t>
      </w:r>
      <w:r w:rsidRPr="00CF340D">
        <w:rPr>
          <w:rFonts w:ascii="Arial" w:hAnsi="Arial" w:cs="Arial"/>
          <w:spacing w:val="-5"/>
        </w:rPr>
        <w:t xml:space="preserve"> </w:t>
      </w:r>
      <w:r w:rsidRPr="00CF340D">
        <w:rPr>
          <w:rFonts w:ascii="Arial" w:hAnsi="Arial" w:cs="Arial"/>
        </w:rPr>
        <w:t>Asfalty</w:t>
      </w:r>
      <w:r w:rsidRPr="00CF340D">
        <w:rPr>
          <w:rFonts w:ascii="Arial" w:hAnsi="Arial" w:cs="Arial"/>
          <w:spacing w:val="-9"/>
        </w:rPr>
        <w:t xml:space="preserve"> </w:t>
      </w:r>
      <w:r w:rsidRPr="00CF340D">
        <w:rPr>
          <w:rFonts w:ascii="Arial" w:hAnsi="Arial" w:cs="Arial"/>
        </w:rPr>
        <w:t>drogowe</w:t>
      </w:r>
      <w:r w:rsidRPr="00CF340D">
        <w:rPr>
          <w:rFonts w:ascii="Arial" w:hAnsi="Arial" w:cs="Arial"/>
          <w:spacing w:val="-8"/>
        </w:rPr>
        <w:t xml:space="preserve"> </w:t>
      </w:r>
      <w:r w:rsidRPr="00CF340D">
        <w:rPr>
          <w:rFonts w:ascii="Arial" w:hAnsi="Arial" w:cs="Arial"/>
        </w:rPr>
        <w:t>wielorodzajowe</w:t>
      </w:r>
    </w:p>
    <w:p w:rsidR="005E5D9E" w:rsidRPr="00CF340D" w:rsidRDefault="00C86A7E">
      <w:pPr>
        <w:tabs>
          <w:tab w:val="left" w:pos="1843"/>
        </w:tabs>
        <w:ind w:left="1843" w:hanging="1843"/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PN-EN 13036-6</w:t>
      </w:r>
      <w:r w:rsidRPr="00CF340D">
        <w:rPr>
          <w:rFonts w:ascii="Arial" w:hAnsi="Arial" w:cs="Arial"/>
          <w:sz w:val="20"/>
        </w:rPr>
        <w:tab/>
        <w:t>Właściwości nawierzchni drogowych i lotniskowych. Metody badań. Część 6: Pomiary poprzecznych i podłużnych profili w zakresie długości fali równości i megatekstury</w:t>
      </w:r>
    </w:p>
    <w:p w:rsidR="005E5D9E" w:rsidRPr="00CF340D" w:rsidRDefault="005E5D9E">
      <w:pPr>
        <w:pStyle w:val="Tekstpodstawowy"/>
        <w:tabs>
          <w:tab w:val="left" w:pos="1842"/>
        </w:tabs>
        <w:jc w:val="both"/>
        <w:rPr>
          <w:rFonts w:ascii="Arial" w:hAnsi="Arial" w:cs="Arial"/>
        </w:rPr>
      </w:pPr>
    </w:p>
    <w:p w:rsidR="005E5D9E" w:rsidRPr="00CF340D" w:rsidRDefault="00C86A7E">
      <w:pPr>
        <w:pStyle w:val="Tekstpodstawowy"/>
        <w:numPr>
          <w:ilvl w:val="1"/>
          <w:numId w:val="7"/>
        </w:numPr>
        <w:ind w:hanging="720"/>
        <w:jc w:val="both"/>
        <w:rPr>
          <w:rFonts w:ascii="Arial" w:hAnsi="Arial" w:cs="Arial"/>
          <w:b/>
        </w:rPr>
      </w:pPr>
      <w:r w:rsidRPr="00CF340D">
        <w:rPr>
          <w:rFonts w:ascii="Arial" w:hAnsi="Arial" w:cs="Arial"/>
          <w:b/>
        </w:rPr>
        <w:t>Inne dokumenty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Wymagania techniczne. WT-1 Kruszywa 2014. Kruszywa do mieszanek mineralno-asfaltowych i powierzchniowych utrwaleń na drogach krajowych.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Wymagania techniczne WT-2. Część I Mieszanki mineralno - asfaltowe 2014. Nawierzchnie asfaltowe na drogach krajowych.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Wymagania techniczne WT-2. Część II Wykonanie warstw nawierzchni asfaltowych 2016. Nawierzchnie asfaltowe na drogach publicznych.</w:t>
      </w:r>
    </w:p>
    <w:p w:rsidR="005E5D9E" w:rsidRPr="00CF340D" w:rsidRDefault="005E5D9E">
      <w:pPr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Instrukcja DP-T14 Ocena jakości na drogach krajowych . Część I – Roboty drogowe. Warszawa 2017</w:t>
      </w:r>
    </w:p>
    <w:p w:rsidR="005E5D9E" w:rsidRPr="00CF340D" w:rsidRDefault="005E5D9E">
      <w:pPr>
        <w:jc w:val="both"/>
        <w:rPr>
          <w:rFonts w:ascii="Arial" w:hAnsi="Arial" w:cs="Arial"/>
          <w:color w:val="FF0000"/>
          <w:sz w:val="20"/>
        </w:rPr>
      </w:pPr>
    </w:p>
    <w:p w:rsidR="0087139E" w:rsidRPr="00CF340D" w:rsidRDefault="0087139E" w:rsidP="0087139E">
      <w:pPr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t>Ustawa o wyrobach budowlanych z dn. 16 kwietnia 2004r.(Dz.U.2004 Nr 92 poz.881) z późniejszymi zmianami.</w:t>
      </w:r>
    </w:p>
    <w:p w:rsidR="0087139E" w:rsidRPr="00CF340D" w:rsidRDefault="0087139E" w:rsidP="0087139E">
      <w:pPr>
        <w:jc w:val="both"/>
        <w:rPr>
          <w:rFonts w:ascii="Arial" w:hAnsi="Arial" w:cs="Arial"/>
          <w:sz w:val="20"/>
        </w:rPr>
      </w:pPr>
    </w:p>
    <w:p w:rsidR="005E5D9E" w:rsidRPr="00CF340D" w:rsidRDefault="0087139E" w:rsidP="0087139E">
      <w:pPr>
        <w:jc w:val="both"/>
        <w:rPr>
          <w:rFonts w:ascii="Arial" w:hAnsi="Arial" w:cs="Arial"/>
          <w:sz w:val="20"/>
          <w:highlight w:val="white"/>
        </w:rPr>
      </w:pPr>
      <w:r w:rsidRPr="00CF340D">
        <w:rPr>
          <w:rFonts w:ascii="Arial" w:hAnsi="Arial" w:cs="Arial"/>
          <w:sz w:val="20"/>
        </w:rPr>
        <w:t>Rozporządzenie Ministra Transportu i Gospodarki Morskiej z dnia 2 marca 1999 r. w sprawie warunków technicznych, jakim powinny odpowiadać drogi publiczne i ich usytuowanie (Dz.U. nr 43, poz. 430) z późniejszymi zmianami.</w:t>
      </w:r>
    </w:p>
    <w:p w:rsidR="005E5D9E" w:rsidRPr="00CF340D" w:rsidRDefault="00C86A7E">
      <w:pPr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sz w:val="20"/>
        </w:rPr>
        <w:br w:type="page"/>
      </w:r>
    </w:p>
    <w:p w:rsidR="005E5D9E" w:rsidRPr="00CF340D" w:rsidRDefault="00C86A7E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CF340D">
        <w:rPr>
          <w:rFonts w:ascii="Arial" w:hAnsi="Arial" w:cs="Arial"/>
          <w:b/>
          <w:sz w:val="20"/>
        </w:rPr>
        <w:t>ZAŁĄCZNIK A</w:t>
      </w:r>
    </w:p>
    <w:p w:rsidR="005E5D9E" w:rsidRPr="00CF340D" w:rsidRDefault="005E5D9E">
      <w:pPr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5E5D9E" w:rsidRPr="00CF340D" w:rsidRDefault="00C86A7E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CF340D">
        <w:rPr>
          <w:rFonts w:ascii="Arial" w:hAnsi="Arial" w:cs="Arial"/>
          <w:b/>
          <w:sz w:val="20"/>
        </w:rPr>
        <w:t>Tablica 1</w:t>
      </w:r>
      <w:r w:rsidRPr="00CF340D">
        <w:rPr>
          <w:rFonts w:ascii="Arial" w:hAnsi="Arial" w:cs="Arial"/>
          <w:sz w:val="20"/>
        </w:rPr>
        <w:t xml:space="preserve">. </w:t>
      </w:r>
      <w:r w:rsidRPr="00CF340D">
        <w:rPr>
          <w:rFonts w:ascii="Arial" w:hAnsi="Arial" w:cs="Arial"/>
          <w:b/>
          <w:sz w:val="20"/>
        </w:rPr>
        <w:t>Wymagania dotyczące uziarnienia dodanego wypełniacza</w:t>
      </w:r>
    </w:p>
    <w:tbl>
      <w:tblPr>
        <w:tblW w:w="804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662"/>
        <w:gridCol w:w="3260"/>
      </w:tblGrid>
      <w:tr w:rsidR="005E5D9E" w:rsidRPr="00CF340D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Wymiar sita</w:t>
            </w:r>
          </w:p>
          <w:p w:rsidR="005E5D9E" w:rsidRPr="00CF340D" w:rsidRDefault="005E5D9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mm</w:t>
            </w:r>
          </w:p>
        </w:tc>
        <w:tc>
          <w:tcPr>
            <w:tcW w:w="5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Procent przechodzącej masy</w:t>
            </w:r>
          </w:p>
        </w:tc>
      </w:tr>
      <w:tr w:rsidR="005E5D9E" w:rsidRPr="00CF340D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5E5D9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>Ogólny zakres dla poszczególnych wyników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CF340D">
              <w:rPr>
                <w:rFonts w:ascii="Arial" w:hAnsi="Arial" w:cs="Arial"/>
                <w:b/>
                <w:sz w:val="20"/>
              </w:rPr>
              <w:t xml:space="preserve">Maksymalny zakres uziarnienia deklarowany przez producenta </w:t>
            </w:r>
            <w:r w:rsidRPr="00CF340D">
              <w:rPr>
                <w:rFonts w:ascii="Arial" w:hAnsi="Arial" w:cs="Arial"/>
                <w:b/>
                <w:sz w:val="20"/>
                <w:vertAlign w:val="superscript"/>
              </w:rPr>
              <w:t>a)</w:t>
            </w:r>
          </w:p>
        </w:tc>
      </w:tr>
      <w:tr w:rsidR="005E5D9E" w:rsidRPr="00CF340D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2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0,125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0,063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100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od 85 do 100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od 70 do 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-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10</w:t>
            </w:r>
          </w:p>
          <w:p w:rsidR="005E5D9E" w:rsidRPr="00CF340D" w:rsidRDefault="00C86A7E">
            <w:pPr>
              <w:pStyle w:val="Tekstpodstawowywcity"/>
              <w:widowControl w:val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10</w:t>
            </w:r>
          </w:p>
        </w:tc>
      </w:tr>
      <w:tr w:rsidR="005E5D9E" w:rsidRPr="00CF340D">
        <w:trPr>
          <w:jc w:val="center"/>
        </w:trPr>
        <w:tc>
          <w:tcPr>
            <w:tcW w:w="8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D9E" w:rsidRPr="00CF340D" w:rsidRDefault="00C86A7E">
            <w:pPr>
              <w:pStyle w:val="Tekstpodstawowywcity"/>
              <w:widowControl w:val="0"/>
              <w:numPr>
                <w:ilvl w:val="0"/>
                <w:numId w:val="14"/>
              </w:numPr>
              <w:suppressAutoHyphens w:val="0"/>
              <w:jc w:val="left"/>
              <w:rPr>
                <w:rFonts w:ascii="Arial" w:hAnsi="Arial" w:cs="Arial"/>
                <w:sz w:val="20"/>
              </w:rPr>
            </w:pPr>
            <w:r w:rsidRPr="00CF340D">
              <w:rPr>
                <w:rFonts w:ascii="Arial" w:hAnsi="Arial" w:cs="Arial"/>
                <w:sz w:val="20"/>
              </w:rPr>
              <w:t>Zakres uziarnienia deklarowany na podstawie ostatnich 20 wartości (minimalna częstotliwość badania – 1 raz na tydzień). 90% wyników deklarowanych powinno znaleźć się w tym zakresie, ale wszystkie wyniki powinny mieścić się w ogólnym zakresie uziarnienia (patrz kolumna 2 wyżej).</w:t>
            </w:r>
          </w:p>
        </w:tc>
      </w:tr>
    </w:tbl>
    <w:p w:rsidR="005E5D9E" w:rsidRPr="00CF340D" w:rsidRDefault="005E5D9E">
      <w:pPr>
        <w:pStyle w:val="Tekstpodstawowy"/>
        <w:jc w:val="both"/>
        <w:rPr>
          <w:rFonts w:ascii="Arial" w:hAnsi="Arial" w:cs="Arial"/>
        </w:rPr>
      </w:pPr>
    </w:p>
    <w:sectPr w:rsidR="005E5D9E" w:rsidRPr="00CF340D" w:rsidSect="005E5D9E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C3" w:rsidRDefault="00282AC3" w:rsidP="005E5D9E">
      <w:r>
        <w:separator/>
      </w:r>
    </w:p>
  </w:endnote>
  <w:endnote w:type="continuationSeparator" w:id="0">
    <w:p w:rsidR="00282AC3" w:rsidRDefault="00282AC3" w:rsidP="005E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150649"/>
      <w:docPartObj>
        <w:docPartGallery w:val="Page Numbers (Bottom of Page)"/>
        <w:docPartUnique/>
      </w:docPartObj>
    </w:sdtPr>
    <w:sdtEndPr/>
    <w:sdtContent>
      <w:p w:rsidR="002F6F64" w:rsidRDefault="00366B28">
        <w:pPr>
          <w:pStyle w:val="Stopka1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 w:rsidR="002F6F64"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282AC3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2F6F64" w:rsidRDefault="002F6F64">
    <w:pPr>
      <w:pStyle w:val="Nagwek11"/>
      <w:jc w:val="left"/>
      <w:rPr>
        <w:rFonts w:ascii="Albertus Medium" w:hAnsi="Albertus Medium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C3" w:rsidRDefault="00282AC3" w:rsidP="005E5D9E">
      <w:r>
        <w:separator/>
      </w:r>
    </w:p>
  </w:footnote>
  <w:footnote w:type="continuationSeparator" w:id="0">
    <w:p w:rsidR="00282AC3" w:rsidRDefault="00282AC3" w:rsidP="005E5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B5BD5"/>
    <w:multiLevelType w:val="multilevel"/>
    <w:tmpl w:val="803E6A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E5B490A"/>
    <w:multiLevelType w:val="multilevel"/>
    <w:tmpl w:val="ACE2D0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2E6873"/>
    <w:multiLevelType w:val="multilevel"/>
    <w:tmpl w:val="7CC4DF4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1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28550A55"/>
    <w:multiLevelType w:val="multilevel"/>
    <w:tmpl w:val="25A45C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481C25"/>
    <w:multiLevelType w:val="multilevel"/>
    <w:tmpl w:val="C268C68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F06354F"/>
    <w:multiLevelType w:val="multilevel"/>
    <w:tmpl w:val="A05A10FC"/>
    <w:lvl w:ilvl="0">
      <w:start w:val="7"/>
      <w:numFmt w:val="decimal"/>
      <w:lvlText w:val="%1"/>
      <w:lvlJc w:val="left"/>
      <w:pPr>
        <w:ind w:left="970" w:hanging="852"/>
      </w:pPr>
    </w:lvl>
    <w:lvl w:ilvl="1">
      <w:start w:val="6"/>
      <w:numFmt w:val="decimal"/>
      <w:lvlText w:val="%1.%2"/>
      <w:lvlJc w:val="left"/>
      <w:pPr>
        <w:ind w:left="970" w:hanging="852"/>
      </w:pPr>
    </w:lvl>
    <w:lvl w:ilvl="2">
      <w:start w:val="3"/>
      <w:numFmt w:val="decimal"/>
      <w:lvlText w:val="%1.%2.%3."/>
      <w:lvlJc w:val="left"/>
      <w:pPr>
        <w:ind w:left="970" w:hanging="852"/>
      </w:pPr>
      <w:rPr>
        <w:rFonts w:eastAsia="Verdana"/>
        <w:b/>
        <w:bCs/>
        <w:w w:val="99"/>
        <w:sz w:val="20"/>
        <w:szCs w:val="20"/>
      </w:rPr>
    </w:lvl>
    <w:lvl w:ilvl="3">
      <w:start w:val="1"/>
      <w:numFmt w:val="bullet"/>
      <w:lvlText w:val="–"/>
      <w:lvlJc w:val="left"/>
      <w:pPr>
        <w:ind w:left="838" w:hanging="360"/>
      </w:pPr>
      <w:rPr>
        <w:rFonts w:ascii="Times New Roman" w:hAnsi="Times New Roman" w:cs="Times New Roman" w:hint="default"/>
        <w:w w:val="99"/>
        <w:sz w:val="20"/>
        <w:szCs w:val="20"/>
      </w:rPr>
    </w:lvl>
    <w:lvl w:ilvl="4">
      <w:start w:val="1"/>
      <w:numFmt w:val="bullet"/>
      <w:lvlText w:val=""/>
      <w:lvlJc w:val="left"/>
      <w:pPr>
        <w:ind w:left="374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672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9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2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48" w:hanging="360"/>
      </w:pPr>
      <w:rPr>
        <w:rFonts w:ascii="Symbol" w:hAnsi="Symbol" w:cs="Symbol" w:hint="default"/>
      </w:rPr>
    </w:lvl>
  </w:abstractNum>
  <w:abstractNum w:abstractNumId="6">
    <w:nsid w:val="305F561D"/>
    <w:multiLevelType w:val="hybridMultilevel"/>
    <w:tmpl w:val="DA8CF07C"/>
    <w:lvl w:ilvl="0" w:tplc="978E9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B5C98"/>
    <w:multiLevelType w:val="multilevel"/>
    <w:tmpl w:val="15FA61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59F426B"/>
    <w:multiLevelType w:val="multilevel"/>
    <w:tmpl w:val="70BA12F6"/>
    <w:lvl w:ilvl="0">
      <w:start w:val="7"/>
      <w:numFmt w:val="decimal"/>
      <w:lvlText w:val="%1"/>
      <w:lvlJc w:val="left"/>
      <w:pPr>
        <w:ind w:left="970" w:hanging="852"/>
      </w:pPr>
    </w:lvl>
    <w:lvl w:ilvl="1">
      <w:start w:val="6"/>
      <w:numFmt w:val="decimal"/>
      <w:lvlText w:val="%1.%2"/>
      <w:lvlJc w:val="left"/>
      <w:pPr>
        <w:ind w:left="970" w:hanging="852"/>
      </w:pPr>
    </w:lvl>
    <w:lvl w:ilvl="2">
      <w:start w:val="4"/>
      <w:numFmt w:val="decimal"/>
      <w:lvlText w:val="%1.%2.%3."/>
      <w:lvlJc w:val="left"/>
      <w:pPr>
        <w:ind w:left="970" w:hanging="852"/>
      </w:pPr>
      <w:rPr>
        <w:rFonts w:eastAsia="Verdana"/>
        <w:b/>
        <w:bCs/>
        <w:w w:val="99"/>
        <w:sz w:val="20"/>
        <w:szCs w:val="20"/>
      </w:rPr>
    </w:lvl>
    <w:lvl w:ilvl="3">
      <w:start w:val="1"/>
      <w:numFmt w:val="bullet"/>
      <w:lvlText w:val="–"/>
      <w:lvlJc w:val="left"/>
      <w:pPr>
        <w:ind w:left="838" w:hanging="360"/>
      </w:pPr>
      <w:rPr>
        <w:rFonts w:ascii="Times New Roman" w:hAnsi="Times New Roman" w:cs="Times New Roman" w:hint="default"/>
        <w:w w:val="99"/>
        <w:sz w:val="20"/>
        <w:szCs w:val="20"/>
      </w:rPr>
    </w:lvl>
    <w:lvl w:ilvl="4">
      <w:start w:val="1"/>
      <w:numFmt w:val="bullet"/>
      <w:lvlText w:val=""/>
      <w:lvlJc w:val="left"/>
      <w:pPr>
        <w:ind w:left="374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672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9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2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48" w:hanging="360"/>
      </w:pPr>
      <w:rPr>
        <w:rFonts w:ascii="Symbol" w:hAnsi="Symbol" w:cs="Symbol" w:hint="default"/>
      </w:rPr>
    </w:lvl>
  </w:abstractNum>
  <w:abstractNum w:abstractNumId="9">
    <w:nsid w:val="35C33250"/>
    <w:multiLevelType w:val="multilevel"/>
    <w:tmpl w:val="A3741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0">
    <w:nsid w:val="3C9E4CF0"/>
    <w:multiLevelType w:val="multilevel"/>
    <w:tmpl w:val="D360B868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0C009C4"/>
    <w:multiLevelType w:val="multilevel"/>
    <w:tmpl w:val="CF52F2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DE44ABF"/>
    <w:multiLevelType w:val="multilevel"/>
    <w:tmpl w:val="A002E1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AFF064E"/>
    <w:multiLevelType w:val="multilevel"/>
    <w:tmpl w:val="237007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22E0C"/>
    <w:multiLevelType w:val="multilevel"/>
    <w:tmpl w:val="71DC95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BC07DDA"/>
    <w:multiLevelType w:val="multilevel"/>
    <w:tmpl w:val="F3B632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6EB909B4"/>
    <w:multiLevelType w:val="multilevel"/>
    <w:tmpl w:val="E806D1C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725D2DB0"/>
    <w:multiLevelType w:val="multilevel"/>
    <w:tmpl w:val="05A6F09E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72C65430"/>
    <w:multiLevelType w:val="multilevel"/>
    <w:tmpl w:val="D3D8C7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7EA435E9"/>
    <w:multiLevelType w:val="multilevel"/>
    <w:tmpl w:val="C2C0F89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3"/>
  </w:num>
  <w:num w:numId="5">
    <w:abstractNumId w:val="19"/>
  </w:num>
  <w:num w:numId="6">
    <w:abstractNumId w:val="9"/>
  </w:num>
  <w:num w:numId="7">
    <w:abstractNumId w:val="17"/>
  </w:num>
  <w:num w:numId="8">
    <w:abstractNumId w:val="5"/>
  </w:num>
  <w:num w:numId="9">
    <w:abstractNumId w:val="14"/>
  </w:num>
  <w:num w:numId="10">
    <w:abstractNumId w:val="16"/>
  </w:num>
  <w:num w:numId="11">
    <w:abstractNumId w:val="4"/>
  </w:num>
  <w:num w:numId="12">
    <w:abstractNumId w:val="12"/>
  </w:num>
  <w:num w:numId="13">
    <w:abstractNumId w:val="8"/>
  </w:num>
  <w:num w:numId="14">
    <w:abstractNumId w:val="13"/>
  </w:num>
  <w:num w:numId="15">
    <w:abstractNumId w:val="11"/>
  </w:num>
  <w:num w:numId="16">
    <w:abstractNumId w:val="1"/>
  </w:num>
  <w:num w:numId="17">
    <w:abstractNumId w:val="0"/>
  </w:num>
  <w:num w:numId="18">
    <w:abstractNumId w:val="10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9E"/>
    <w:rsid w:val="000108B0"/>
    <w:rsid w:val="000717DB"/>
    <w:rsid w:val="001B6358"/>
    <w:rsid w:val="001D4F87"/>
    <w:rsid w:val="001F1AFD"/>
    <w:rsid w:val="001F7986"/>
    <w:rsid w:val="00242936"/>
    <w:rsid w:val="00282AC3"/>
    <w:rsid w:val="002F6F64"/>
    <w:rsid w:val="00366B28"/>
    <w:rsid w:val="004463AE"/>
    <w:rsid w:val="004C37EB"/>
    <w:rsid w:val="00527F50"/>
    <w:rsid w:val="00583254"/>
    <w:rsid w:val="00586283"/>
    <w:rsid w:val="005B5551"/>
    <w:rsid w:val="005D0D94"/>
    <w:rsid w:val="005E5D9E"/>
    <w:rsid w:val="006C7655"/>
    <w:rsid w:val="006E1847"/>
    <w:rsid w:val="0070483B"/>
    <w:rsid w:val="007C34E7"/>
    <w:rsid w:val="007D1C82"/>
    <w:rsid w:val="00821D0D"/>
    <w:rsid w:val="0087139E"/>
    <w:rsid w:val="008C217B"/>
    <w:rsid w:val="009242FD"/>
    <w:rsid w:val="009922EB"/>
    <w:rsid w:val="009F16E5"/>
    <w:rsid w:val="009F68D6"/>
    <w:rsid w:val="00A267F0"/>
    <w:rsid w:val="00A410B7"/>
    <w:rsid w:val="00A63902"/>
    <w:rsid w:val="00A80560"/>
    <w:rsid w:val="00A97949"/>
    <w:rsid w:val="00B53D39"/>
    <w:rsid w:val="00B82192"/>
    <w:rsid w:val="00B8524F"/>
    <w:rsid w:val="00BB02F3"/>
    <w:rsid w:val="00C57155"/>
    <w:rsid w:val="00C6224C"/>
    <w:rsid w:val="00C712F5"/>
    <w:rsid w:val="00C76FDB"/>
    <w:rsid w:val="00C86A7E"/>
    <w:rsid w:val="00CF0BF5"/>
    <w:rsid w:val="00CF340D"/>
    <w:rsid w:val="00D05802"/>
    <w:rsid w:val="00D361B9"/>
    <w:rsid w:val="00D45B30"/>
    <w:rsid w:val="00D62D52"/>
    <w:rsid w:val="00EB0E11"/>
    <w:rsid w:val="00F40F06"/>
    <w:rsid w:val="00F94DB0"/>
    <w:rsid w:val="00FC2DAC"/>
    <w:rsid w:val="00FD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E5D9E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5E5D9E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5E5D9E"/>
  </w:style>
  <w:style w:type="paragraph" w:styleId="Nagwek">
    <w:name w:val="header"/>
    <w:basedOn w:val="Normalny"/>
    <w:next w:val="Tekstpodstawowy"/>
    <w:link w:val="NagwekZnak"/>
    <w:qFormat/>
    <w:rsid w:val="005E5D9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5E5D9E"/>
    <w:rPr>
      <w:rFonts w:cs="Arial"/>
    </w:rPr>
  </w:style>
  <w:style w:type="paragraph" w:customStyle="1" w:styleId="Legenda1">
    <w:name w:val="Legenda1"/>
    <w:basedOn w:val="Normalny"/>
    <w:qFormat/>
    <w:rsid w:val="005E5D9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E5D9E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5E5D9E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overflowPunct w:val="0"/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Zawartoramki">
    <w:name w:val="Zawartość ramki"/>
    <w:basedOn w:val="Normalny"/>
    <w:qFormat/>
    <w:rsid w:val="005E5D9E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E5D9E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5E5D9E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5E5D9E"/>
  </w:style>
  <w:style w:type="paragraph" w:styleId="Nagwek">
    <w:name w:val="header"/>
    <w:basedOn w:val="Normalny"/>
    <w:next w:val="Tekstpodstawowy"/>
    <w:link w:val="NagwekZnak"/>
    <w:qFormat/>
    <w:rsid w:val="005E5D9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5E5D9E"/>
    <w:rPr>
      <w:rFonts w:cs="Arial"/>
    </w:rPr>
  </w:style>
  <w:style w:type="paragraph" w:customStyle="1" w:styleId="Legenda1">
    <w:name w:val="Legenda1"/>
    <w:basedOn w:val="Normalny"/>
    <w:qFormat/>
    <w:rsid w:val="005E5D9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E5D9E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5E5D9E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overflowPunct w:val="0"/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Zawartoramki">
    <w:name w:val="Zawartość ramki"/>
    <w:basedOn w:val="Normalny"/>
    <w:qFormat/>
    <w:rsid w:val="005E5D9E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7279</Words>
  <Characters>43677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2024-05-21T01:35:00Z</cp:lastPrinted>
  <dcterms:created xsi:type="dcterms:W3CDTF">2024-05-21T01:41:00Z</dcterms:created>
  <dcterms:modified xsi:type="dcterms:W3CDTF">2024-05-21T01:41:00Z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